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F42D46" w:rsidRPr="007208CA" w:rsidTr="00FF1A15">
        <w:trPr>
          <w:trHeight w:val="1842"/>
        </w:trPr>
        <w:tc>
          <w:tcPr>
            <w:tcW w:w="1920" w:type="dxa"/>
            <w:shd w:val="clear" w:color="auto" w:fill="auto"/>
            <w:vAlign w:val="center"/>
          </w:tcPr>
          <w:p w:rsidR="00F42D46" w:rsidRPr="007208CA" w:rsidRDefault="006F7109"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F31889"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F31889"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F42D46" w:rsidRPr="007208CA" w:rsidRDefault="00FF1A15" w:rsidP="00F42D46">
            <w:pPr>
              <w:spacing w:after="0" w:line="240" w:lineRule="auto"/>
              <w:jc w:val="center"/>
              <w:rPr>
                <w:rFonts w:ascii="Times New Roman" w:hAnsi="Times New Roman"/>
                <w:lang w:val="bg-BG" w:eastAsia="bg-BG"/>
              </w:rPr>
            </w:pPr>
            <w:r w:rsidRPr="002A5E55">
              <w:rPr>
                <w:noProof/>
                <w:lang w:val="en-US"/>
              </w:rPr>
              <w:drawing>
                <wp:inline distT="0" distB="0" distL="0" distR="0" wp14:anchorId="2F47C2A3" wp14:editId="6F02A34E">
                  <wp:extent cx="1381125" cy="752475"/>
                  <wp:effectExtent l="0" t="0" r="9525" b="952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81125" cy="752475"/>
                          </a:xfrm>
                          <a:prstGeom prst="rect">
                            <a:avLst/>
                          </a:prstGeom>
                          <a:noFill/>
                          <a:ln>
                            <a:noFill/>
                          </a:ln>
                        </pic:spPr>
                      </pic:pic>
                    </a:graphicData>
                  </a:graphic>
                </wp:inline>
              </w:drawing>
            </w:r>
          </w:p>
        </w:tc>
      </w:tr>
    </w:tbl>
    <w:p w:rsidR="00FF1A15" w:rsidRPr="00FF1A15" w:rsidRDefault="00FF1A15" w:rsidP="00FF1A15">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FF1A15" w:rsidRPr="00FF1A15" w:rsidRDefault="00FF1A15" w:rsidP="00FF1A15">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Default="0021059E" w:rsidP="00F42D46">
      <w:pPr>
        <w:spacing w:after="0" w:line="240" w:lineRule="auto"/>
        <w:jc w:val="both"/>
        <w:rPr>
          <w:rFonts w:ascii="Verdana" w:eastAsia="Times New Roman" w:hAnsi="Verdana"/>
          <w:sz w:val="20"/>
          <w:szCs w:val="20"/>
          <w:lang w:val="bg-BG" w:eastAsia="bg-BG"/>
        </w:rPr>
      </w:pP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tab/>
      </w: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37.5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FF1A15">
        <w:rPr>
          <w:rFonts w:ascii="Verdana" w:eastAsia="Times New Roman" w:hAnsi="Verdana"/>
          <w:sz w:val="20"/>
          <w:szCs w:val="20"/>
          <w:lang w:val="bg-BG" w:eastAsia="bg-BG"/>
        </w:rPr>
        <w:t>РД-07-945/05.11.2024</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B77B8A">
        <w:rPr>
          <w:rFonts w:ascii="Verdana" w:eastAsia="Times New Roman" w:hAnsi="Verdana"/>
          <w:b/>
          <w:sz w:val="20"/>
          <w:szCs w:val="20"/>
          <w:lang w:val="bg-BG" w:eastAsia="bg-BG"/>
        </w:rPr>
        <w:t>2511-16-18-38</w:t>
      </w:r>
      <w:r w:rsidRPr="007208CA">
        <w:rPr>
          <w:rFonts w:ascii="Verdana" w:eastAsia="Times New Roman" w:hAnsi="Verdana"/>
          <w:sz w:val="20"/>
          <w:szCs w:val="20"/>
          <w:lang w:val="bg-BG" w:eastAsia="bg-BG"/>
        </w:rPr>
        <w:t xml:space="preserve">, включващ отдели: </w:t>
      </w:r>
      <w:r w:rsidR="00B77B8A">
        <w:rPr>
          <w:rFonts w:ascii="Verdana" w:eastAsia="Times New Roman" w:hAnsi="Verdana"/>
          <w:b/>
          <w:sz w:val="20"/>
          <w:szCs w:val="20"/>
          <w:lang w:val="bg-BG" w:eastAsia="bg-BG"/>
        </w:rPr>
        <w:t>350в,349г,329в,300а,308в</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B77B8A"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70,50</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4908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12 105,25 лв. </w:t>
            </w:r>
            <w:r w:rsidR="00F31889">
              <w:rPr>
                <w:rFonts w:ascii="Verdana" w:eastAsia="Times New Roman" w:hAnsi="Verdana"/>
                <w:bCs/>
                <w:sz w:val="20"/>
                <w:szCs w:val="20"/>
                <w:lang w:val="en-US"/>
              </w:rPr>
              <w:t>/</w:t>
            </w:r>
            <w:r>
              <w:rPr>
                <w:rFonts w:ascii="Verdana" w:eastAsia="Times New Roman" w:hAnsi="Verdana"/>
                <w:bCs/>
                <w:sz w:val="20"/>
                <w:szCs w:val="20"/>
                <w:lang w:val="bg-BG"/>
              </w:rPr>
              <w:t>Дванадесет хиляди сто и пет</w:t>
            </w:r>
            <w:r w:rsidR="00793E74">
              <w:rPr>
                <w:rFonts w:ascii="Verdana" w:eastAsia="Times New Roman" w:hAnsi="Verdana"/>
                <w:bCs/>
                <w:sz w:val="20"/>
                <w:szCs w:val="20"/>
                <w:lang w:val="bg-BG"/>
              </w:rPr>
              <w:t xml:space="preserve"> </w:t>
            </w:r>
            <w:r w:rsidR="004122FE">
              <w:rPr>
                <w:rFonts w:ascii="Verdana" w:eastAsia="Times New Roman" w:hAnsi="Verdana"/>
                <w:bCs/>
                <w:sz w:val="20"/>
                <w:szCs w:val="20"/>
                <w:lang w:val="bg-BG"/>
              </w:rPr>
              <w:t xml:space="preserve">лева </w:t>
            </w:r>
            <w:r>
              <w:rPr>
                <w:rFonts w:ascii="Verdana" w:eastAsia="Times New Roman" w:hAnsi="Verdana"/>
                <w:bCs/>
                <w:sz w:val="20"/>
                <w:szCs w:val="20"/>
                <w:lang w:val="bg-BG"/>
              </w:rPr>
              <w:t>и 25</w:t>
            </w:r>
            <w:r w:rsidR="00400B9C">
              <w:rPr>
                <w:rFonts w:ascii="Verdana" w:eastAsia="Times New Roman" w:hAnsi="Verdana"/>
                <w:bCs/>
                <w:sz w:val="20"/>
                <w:szCs w:val="20"/>
                <w:lang w:val="bg-BG"/>
              </w:rPr>
              <w:t xml:space="preserve"> стотинки</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F42D46" w:rsidRPr="007208CA" w:rsidRDefault="00B77B8A" w:rsidP="00B77B8A">
            <w:pPr>
              <w:autoSpaceDE w:val="0"/>
              <w:autoSpaceDN w:val="0"/>
              <w:adjustRightInd w:val="0"/>
              <w:spacing w:before="100" w:after="100" w:line="240" w:lineRule="auto"/>
              <w:ind w:firstLine="57"/>
              <w:jc w:val="center"/>
              <w:rPr>
                <w:rFonts w:ascii="Verdana" w:eastAsia="Times New Roman" w:hAnsi="Verdana"/>
                <w:bCs/>
                <w:sz w:val="20"/>
                <w:szCs w:val="20"/>
                <w:lang w:val="bg-BG"/>
              </w:rPr>
            </w:pPr>
            <w:r>
              <w:rPr>
                <w:rFonts w:ascii="Verdana" w:eastAsia="Times New Roman" w:hAnsi="Verdana"/>
                <w:bCs/>
                <w:sz w:val="20"/>
                <w:szCs w:val="20"/>
                <w:lang w:val="bg-BG"/>
              </w:rPr>
              <w:t>6 189,32</w:t>
            </w:r>
            <w:r w:rsidR="00490898">
              <w:rPr>
                <w:rFonts w:ascii="Verdana" w:eastAsia="Times New Roman" w:hAnsi="Verdana"/>
                <w:bCs/>
                <w:sz w:val="20"/>
                <w:szCs w:val="20"/>
                <w:lang w:val="bg-BG"/>
              </w:rPr>
              <w:t xml:space="preserve"> € /Шест хиляди </w:t>
            </w:r>
            <w:r>
              <w:rPr>
                <w:rFonts w:ascii="Verdana" w:eastAsia="Times New Roman" w:hAnsi="Verdana"/>
                <w:bCs/>
                <w:sz w:val="20"/>
                <w:szCs w:val="20"/>
                <w:lang w:val="bg-BG"/>
              </w:rPr>
              <w:t>сто осемдесет и девет евро и 32</w:t>
            </w:r>
            <w:r w:rsidR="00490898">
              <w:rPr>
                <w:rFonts w:ascii="Verdana" w:eastAsia="Times New Roman" w:hAnsi="Verdana"/>
                <w:bCs/>
                <w:sz w:val="20"/>
                <w:szCs w:val="20"/>
                <w:lang w:val="bg-BG"/>
              </w:rPr>
              <w:t xml:space="preserve"> цента/;</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490898"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121,00лв. </w:t>
            </w:r>
            <w:r w:rsidR="00601261">
              <w:rPr>
                <w:rFonts w:ascii="Verdana" w:eastAsia="Times New Roman" w:hAnsi="Verdana"/>
                <w:bCs/>
                <w:sz w:val="20"/>
                <w:szCs w:val="20"/>
                <w:lang w:val="en-US"/>
              </w:rPr>
              <w:t>/</w:t>
            </w:r>
            <w:r>
              <w:rPr>
                <w:rFonts w:ascii="Verdana" w:eastAsia="Times New Roman" w:hAnsi="Verdana"/>
                <w:bCs/>
                <w:sz w:val="20"/>
                <w:szCs w:val="20"/>
                <w:lang w:val="bg-BG"/>
              </w:rPr>
              <w:t>Сто двадесет и един</w:t>
            </w:r>
            <w:r w:rsidR="003903E8">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F42D46" w:rsidRPr="007208CA" w:rsidRDefault="00490898" w:rsidP="00A96376">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62,00€/ Шестдесет и две евро/</w:t>
            </w:r>
            <w:r w:rsidR="00F42D46" w:rsidRPr="007208CA">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490898" w:rsidRDefault="004908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605,00 лв.</w:t>
            </w:r>
            <w:r w:rsidR="00601261">
              <w:rPr>
                <w:rFonts w:ascii="Verdana" w:eastAsia="Times New Roman" w:hAnsi="Verdana"/>
                <w:bCs/>
                <w:sz w:val="20"/>
                <w:szCs w:val="20"/>
                <w:lang w:val="en-US"/>
              </w:rPr>
              <w:t>/</w:t>
            </w:r>
            <w:r>
              <w:rPr>
                <w:rFonts w:ascii="Verdana" w:eastAsia="Times New Roman" w:hAnsi="Verdana"/>
                <w:bCs/>
                <w:sz w:val="20"/>
                <w:szCs w:val="20"/>
                <w:lang w:val="bg-BG"/>
              </w:rPr>
              <w:t>Шестстотин и пет</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r>
              <w:rPr>
                <w:rFonts w:ascii="Verdana" w:eastAsia="Times New Roman" w:hAnsi="Verdana"/>
                <w:bCs/>
                <w:sz w:val="20"/>
                <w:szCs w:val="20"/>
                <w:lang w:val="bg-BG"/>
              </w:rPr>
              <w:t xml:space="preserve"> </w:t>
            </w:r>
          </w:p>
          <w:p w:rsidR="00F42D46" w:rsidRPr="007208CA" w:rsidRDefault="00490898" w:rsidP="0049089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309,00 €/Триста и девет евро/</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66192A">
        <w:rPr>
          <w:rFonts w:ascii="Verdana" w:eastAsia="Times New Roman" w:hAnsi="Verdana"/>
          <w:b/>
          <w:sz w:val="20"/>
          <w:szCs w:val="20"/>
          <w:lang w:val="bg-BG" w:eastAsia="bg-BG"/>
        </w:rPr>
        <w:t xml:space="preserve">22.08.2025 г. </w:t>
      </w:r>
      <w:r w:rsidR="00D462FC">
        <w:rPr>
          <w:rFonts w:ascii="Verdana" w:eastAsia="Times New Roman" w:hAnsi="Verdana"/>
          <w:b/>
          <w:sz w:val="20"/>
          <w:szCs w:val="20"/>
          <w:lang w:val="bg-BG" w:eastAsia="bg-BG"/>
        </w:rPr>
        <w:t xml:space="preserve">с начален час </w:t>
      </w:r>
      <w:r w:rsidR="00B77B8A">
        <w:rPr>
          <w:rFonts w:ascii="Verdana" w:eastAsia="Times New Roman" w:hAnsi="Verdana"/>
          <w:b/>
          <w:sz w:val="20"/>
          <w:szCs w:val="20"/>
          <w:lang w:val="bg-BG" w:eastAsia="bg-BG"/>
        </w:rPr>
        <w:t>09:30</w:t>
      </w:r>
      <w:r w:rsidR="00A96376">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490898">
        <w:rPr>
          <w:rFonts w:ascii="Verdana" w:eastAsia="Times New Roman" w:hAnsi="Verdana"/>
          <w:b/>
          <w:sz w:val="20"/>
          <w:szCs w:val="20"/>
          <w:u w:val="single"/>
          <w:lang w:val="bg-BG" w:eastAsia="bg-BG"/>
        </w:rPr>
        <w:t>29</w:t>
      </w:r>
      <w:r w:rsidR="00D90949">
        <w:rPr>
          <w:rFonts w:ascii="Verdana" w:eastAsia="Times New Roman" w:hAnsi="Verdana"/>
          <w:b/>
          <w:sz w:val="20"/>
          <w:szCs w:val="20"/>
          <w:u w:val="single"/>
          <w:lang w:val="bg-BG" w:eastAsia="bg-BG"/>
        </w:rPr>
        <w:t xml:space="preserve">.08.2025 г. </w:t>
      </w:r>
      <w:r w:rsidRPr="00C80E0D">
        <w:rPr>
          <w:rFonts w:ascii="Verdana" w:eastAsia="Times New Roman" w:hAnsi="Verdana"/>
          <w:b/>
          <w:sz w:val="20"/>
          <w:szCs w:val="20"/>
          <w:u w:val="single"/>
          <w:lang w:val="bg-BG" w:eastAsia="bg-BG"/>
        </w:rPr>
        <w:t xml:space="preserve">от </w:t>
      </w:r>
      <w:r w:rsidR="00B77B8A">
        <w:rPr>
          <w:rFonts w:ascii="Verdana" w:eastAsia="Times New Roman" w:hAnsi="Verdana"/>
          <w:b/>
          <w:sz w:val="20"/>
          <w:szCs w:val="20"/>
          <w:u w:val="single"/>
          <w:lang w:val="bg-BG" w:eastAsia="bg-BG"/>
        </w:rPr>
        <w:t>09:30</w:t>
      </w:r>
      <w:r w:rsidR="00A96376">
        <w:rPr>
          <w:rFonts w:ascii="Verdana" w:eastAsia="Times New Roman" w:hAnsi="Verdana"/>
          <w:b/>
          <w:sz w:val="20"/>
          <w:szCs w:val="20"/>
          <w:u w:val="single"/>
          <w:lang w:val="bg-BG" w:eastAsia="bg-BG"/>
        </w:rPr>
        <w:t xml:space="preserve"> часа</w:t>
      </w:r>
      <w:r w:rsidRPr="00C80E0D">
        <w:rPr>
          <w:rFonts w:ascii="Verdana" w:eastAsia="Times New Roman" w:hAnsi="Verdana"/>
          <w:b/>
          <w:sz w:val="20"/>
          <w:szCs w:val="20"/>
          <w:u w:val="single"/>
          <w:lang w:val="bg-BG" w:eastAsia="bg-BG"/>
        </w:rPr>
        <w:t xml:space="preserve">.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lastRenderedPageBreak/>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6192A">
        <w:rPr>
          <w:rFonts w:ascii="Verdana" w:eastAsia="Times New Roman" w:hAnsi="Verdana"/>
          <w:b/>
          <w:sz w:val="20"/>
          <w:szCs w:val="20"/>
          <w:lang w:val="bg-BG" w:eastAsia="bg-BG"/>
        </w:rPr>
        <w:t xml:space="preserve">20.08.2025 г. </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0"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1" w:name="_Hlk7689018"/>
      <w:bookmarkEnd w:id="0"/>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1"/>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66192A">
        <w:rPr>
          <w:rFonts w:ascii="Verdana" w:eastAsia="Times New Roman" w:hAnsi="Verdana"/>
          <w:b/>
          <w:sz w:val="20"/>
          <w:szCs w:val="20"/>
          <w:lang w:val="bg-BG" w:eastAsia="bg-BG"/>
        </w:rPr>
        <w:t xml:space="preserve">20.08.2025 г. </w:t>
      </w:r>
      <w:r w:rsidRPr="00C80E0D">
        <w:rPr>
          <w:rFonts w:ascii="Verdana" w:eastAsia="Times New Roman" w:hAnsi="Verdana"/>
          <w:bCs/>
          <w:sz w:val="20"/>
          <w:szCs w:val="20"/>
          <w:lang w:val="bg-BG" w:eastAsia="bg-BG"/>
        </w:rPr>
        <w:t>,</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w:t>
      </w:r>
      <w:proofErr w:type="gramStart"/>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ДП</w:t>
      </w:r>
      <w:proofErr w:type="gramEnd"/>
      <w:r w:rsidR="00F31889">
        <w:rPr>
          <w:rFonts w:ascii="Verdana" w:eastAsia="Times New Roman" w:hAnsi="Verdana"/>
          <w:b/>
          <w:sz w:val="20"/>
          <w:szCs w:val="20"/>
          <w:lang w:val="ru-RU" w:eastAsia="bg-BG"/>
        </w:rPr>
        <w:t xml:space="preserve">,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3</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793E74">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235 и</w:t>
      </w:r>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w:t>
      </w:r>
      <w:proofErr w:type="gramStart"/>
      <w:r w:rsidRPr="0060047F">
        <w:rPr>
          <w:rFonts w:ascii="Verdana" w:eastAsia="Times New Roman" w:hAnsi="Verdana"/>
          <w:sz w:val="20"/>
          <w:szCs w:val="20"/>
          <w:lang w:val="en-US" w:eastAsia="bg-BG"/>
        </w:rPr>
        <w:t xml:space="preserve">241 </w:t>
      </w:r>
      <w:proofErr w:type="spellStart"/>
      <w:r w:rsidRPr="0060047F">
        <w:rPr>
          <w:rFonts w:ascii="Verdana" w:eastAsia="Times New Roman" w:hAnsi="Verdana"/>
          <w:sz w:val="20"/>
          <w:szCs w:val="20"/>
          <w:lang w:val="en-US" w:eastAsia="bg-BG"/>
        </w:rPr>
        <w:t>от</w:t>
      </w:r>
      <w:proofErr w:type="spellEnd"/>
      <w:proofErr w:type="gram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lastRenderedPageBreak/>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B77B8A">
        <w:rPr>
          <w:rFonts w:ascii="Verdana" w:eastAsia="Times New Roman" w:hAnsi="Verdana"/>
          <w:b/>
          <w:sz w:val="20"/>
          <w:szCs w:val="20"/>
          <w:lang w:val="bg-BG" w:eastAsia="bg-BG"/>
        </w:rPr>
        <w:t>2511-16-18-38</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21C79">
        <w:rPr>
          <w:rFonts w:ascii="Verdana" w:eastAsia="Times New Roman" w:hAnsi="Verdana"/>
          <w:b/>
          <w:sz w:val="20"/>
          <w:szCs w:val="20"/>
          <w:lang w:val="bg-BG" w:eastAsia="bg-BG"/>
        </w:rPr>
        <w:t>8.3</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21C79"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8.4</w:t>
      </w:r>
      <w:r w:rsidR="00E05BD8">
        <w:rPr>
          <w:rFonts w:ascii="Verdana" w:eastAsia="Times New Roman" w:hAnsi="Verdana"/>
          <w:b/>
          <w:sz w:val="20"/>
          <w:szCs w:val="20"/>
          <w:lang w:val="bg-BG" w:eastAsia="bg-BG"/>
        </w:rPr>
        <w:t xml:space="preserve">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2" w:name="_Hlk23856839"/>
      <w:r w:rsidRPr="00C80E0D">
        <w:rPr>
          <w:rFonts w:ascii="Verdana" w:eastAsia="Times New Roman" w:hAnsi="Verdana"/>
          <w:b/>
          <w:sz w:val="20"/>
          <w:szCs w:val="20"/>
          <w:lang w:val="bg-BG" w:eastAsia="bg-BG"/>
        </w:rPr>
        <w:t xml:space="preserve">до 23,59 часа на </w:t>
      </w:r>
      <w:r w:rsidR="00CF0FC5">
        <w:rPr>
          <w:rFonts w:ascii="Verdana" w:eastAsia="Times New Roman" w:hAnsi="Verdana"/>
          <w:b/>
          <w:sz w:val="20"/>
          <w:szCs w:val="20"/>
          <w:lang w:val="bg-BG" w:eastAsia="bg-BG"/>
        </w:rPr>
        <w:t>20.08</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2"/>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xml:space="preserve">. </w:t>
        </w:r>
        <w:proofErr w:type="gramStart"/>
        <w:r w:rsidR="002535E8" w:rsidRPr="009C3A72">
          <w:rPr>
            <w:rFonts w:ascii="Verdana" w:hAnsi="Verdana"/>
            <w:sz w:val="20"/>
            <w:szCs w:val="20"/>
            <w:u w:val="single"/>
            <w:lang w:eastAsia="en-GB"/>
          </w:rPr>
          <w:t>5</w:t>
        </w:r>
        <w:proofErr w:type="gramEnd"/>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lastRenderedPageBreak/>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3" w:name="_Hlk6392352"/>
      <w:bookmarkStart w:id="4" w:name="_Hlk6307671"/>
      <w:r w:rsidRPr="007208CA">
        <w:rPr>
          <w:rFonts w:ascii="Verdana" w:eastAsia="Times New Roman" w:hAnsi="Verdana"/>
          <w:sz w:val="20"/>
          <w:szCs w:val="20"/>
          <w:lang w:val="bg-BG" w:eastAsia="bg-BG"/>
        </w:rPr>
        <w:t xml:space="preserve">Обявяване класирането </w:t>
      </w:r>
      <w:bookmarkEnd w:id="3"/>
      <w:r w:rsidRPr="007208CA">
        <w:rPr>
          <w:rFonts w:ascii="Verdana" w:eastAsia="Times New Roman" w:hAnsi="Verdana"/>
          <w:sz w:val="20"/>
          <w:szCs w:val="20"/>
          <w:lang w:val="bg-BG" w:eastAsia="bg-BG"/>
        </w:rPr>
        <w:t>на участниците на първо и второ място</w:t>
      </w:r>
      <w:bookmarkEnd w:id="4"/>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5"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5"/>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lastRenderedPageBreak/>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w:t>
      </w:r>
      <w:proofErr w:type="gramStart"/>
      <w:r w:rsidR="00F31889">
        <w:rPr>
          <w:rFonts w:ascii="Verdana" w:eastAsia="Times New Roman" w:hAnsi="Verdana"/>
          <w:sz w:val="20"/>
          <w:szCs w:val="20"/>
          <w:shd w:val="clear" w:color="auto" w:fill="B6DDE8"/>
          <w:lang w:val="bg-BG" w:eastAsia="bg-BG"/>
        </w:rPr>
        <w:t>ЮЗДП“ ДП</w:t>
      </w:r>
      <w:proofErr w:type="gramEnd"/>
      <w:r w:rsidR="00F31889">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 xml:space="preserve">ТП „ДГС Гоце </w:t>
      </w:r>
      <w:proofErr w:type="gramStart"/>
      <w:r w:rsidR="00F31889">
        <w:rPr>
          <w:rFonts w:ascii="Verdana" w:eastAsia="Times New Roman" w:hAnsi="Verdana"/>
          <w:sz w:val="20"/>
          <w:szCs w:val="20"/>
          <w:shd w:val="clear" w:color="auto" w:fill="B6DDE8"/>
          <w:lang w:val="bg-BG" w:eastAsia="bg-BG"/>
        </w:rPr>
        <w:t>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w:t>
      </w:r>
      <w:proofErr w:type="gramEnd"/>
      <w:r w:rsidRPr="007208CA">
        <w:rPr>
          <w:rFonts w:ascii="Verdana" w:eastAsia="Times New Roman" w:hAnsi="Verdana"/>
          <w:sz w:val="20"/>
          <w:szCs w:val="20"/>
          <w:shd w:val="clear" w:color="auto" w:fill="B6DDE8"/>
          <w:lang w:val="bg-BG" w:eastAsia="bg-BG"/>
        </w:rPr>
        <w:t xml:space="preserve">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6"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6"/>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7" w:name="_Hlk6314563"/>
      <w:r w:rsidRPr="007208CA">
        <w:rPr>
          <w:rFonts w:ascii="Verdana" w:eastAsia="Times New Roman" w:hAnsi="Verdana"/>
          <w:sz w:val="20"/>
          <w:szCs w:val="20"/>
          <w:lang w:val="bg-BG" w:eastAsia="bg-BG"/>
        </w:rPr>
        <w:t>в едно с приложенията към нея</w:t>
      </w:r>
      <w:bookmarkEnd w:id="7"/>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Default="0021059E" w:rsidP="00F42D46">
      <w:pPr>
        <w:spacing w:after="0" w:line="240" w:lineRule="auto"/>
        <w:jc w:val="both"/>
        <w:rPr>
          <w:rFonts w:ascii="Verdana" w:hAnsi="Verdana"/>
          <w:sz w:val="20"/>
          <w:szCs w:val="20"/>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p w:rsidR="0021059E" w:rsidRDefault="0021059E" w:rsidP="0021059E">
      <w:pPr>
        <w:spacing w:after="0" w:line="240" w:lineRule="auto"/>
        <w:jc w:val="both"/>
      </w:pPr>
      <w:r w:rsidRPr="00394991">
        <w:rPr>
          <w:rFonts w:ascii="Verdana" w:eastAsia="Times New Roman" w:hAnsi="Verdana"/>
          <w:sz w:val="16"/>
          <w:szCs w:val="16"/>
          <w:lang w:val="bg-BG"/>
        </w:rPr>
        <w:t>/Заповед № РД-07-419/15.07.2025 г./</w:t>
      </w:r>
    </w:p>
    <w:p w:rsidR="0021059E" w:rsidRPr="007208CA" w:rsidRDefault="0021059E" w:rsidP="00F42D46">
      <w:pPr>
        <w:spacing w:after="0" w:line="240" w:lineRule="auto"/>
        <w:jc w:val="both"/>
        <w:rPr>
          <w:rFonts w:ascii="Verdana" w:eastAsia="Times New Roman" w:hAnsi="Verdana"/>
          <w:sz w:val="20"/>
          <w:szCs w:val="20"/>
          <w:lang w:val="bg-BG" w:eastAsia="bg-BG"/>
        </w:rPr>
      </w:pPr>
      <w:bookmarkStart w:id="8" w:name="_GoBack"/>
      <w:bookmarkEnd w:id="8"/>
    </w:p>
    <w:sectPr w:rsidR="0021059E"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976C9"/>
    <w:rsid w:val="000A4E5D"/>
    <w:rsid w:val="000A7FD6"/>
    <w:rsid w:val="000E7459"/>
    <w:rsid w:val="000F4B65"/>
    <w:rsid w:val="000F67BD"/>
    <w:rsid w:val="00122384"/>
    <w:rsid w:val="00175673"/>
    <w:rsid w:val="001C0A6F"/>
    <w:rsid w:val="001F4AEC"/>
    <w:rsid w:val="00204D8B"/>
    <w:rsid w:val="0021059E"/>
    <w:rsid w:val="002253D8"/>
    <w:rsid w:val="002535E8"/>
    <w:rsid w:val="00254A2B"/>
    <w:rsid w:val="002729D1"/>
    <w:rsid w:val="002858B5"/>
    <w:rsid w:val="002A2A27"/>
    <w:rsid w:val="002B54C2"/>
    <w:rsid w:val="002C2610"/>
    <w:rsid w:val="002D2163"/>
    <w:rsid w:val="00323FB3"/>
    <w:rsid w:val="003304CC"/>
    <w:rsid w:val="00373C8B"/>
    <w:rsid w:val="0038562B"/>
    <w:rsid w:val="003903E8"/>
    <w:rsid w:val="003A3AF2"/>
    <w:rsid w:val="00400B9C"/>
    <w:rsid w:val="004122FE"/>
    <w:rsid w:val="00452543"/>
    <w:rsid w:val="00463D43"/>
    <w:rsid w:val="00486A28"/>
    <w:rsid w:val="00490898"/>
    <w:rsid w:val="004A3938"/>
    <w:rsid w:val="004A53F6"/>
    <w:rsid w:val="004A5AC8"/>
    <w:rsid w:val="004B0CE8"/>
    <w:rsid w:val="004C068E"/>
    <w:rsid w:val="004E07DB"/>
    <w:rsid w:val="005079F8"/>
    <w:rsid w:val="00540847"/>
    <w:rsid w:val="00585ACF"/>
    <w:rsid w:val="005A467C"/>
    <w:rsid w:val="005D186D"/>
    <w:rsid w:val="0060047F"/>
    <w:rsid w:val="00600EF3"/>
    <w:rsid w:val="00601261"/>
    <w:rsid w:val="00616A6D"/>
    <w:rsid w:val="00646B4B"/>
    <w:rsid w:val="0065266B"/>
    <w:rsid w:val="0066192A"/>
    <w:rsid w:val="006764EF"/>
    <w:rsid w:val="0069404C"/>
    <w:rsid w:val="006A1860"/>
    <w:rsid w:val="006B3F51"/>
    <w:rsid w:val="006E0790"/>
    <w:rsid w:val="006E62EF"/>
    <w:rsid w:val="006F7109"/>
    <w:rsid w:val="00712D7D"/>
    <w:rsid w:val="007208CA"/>
    <w:rsid w:val="00723021"/>
    <w:rsid w:val="00786D03"/>
    <w:rsid w:val="00793E74"/>
    <w:rsid w:val="00821FEF"/>
    <w:rsid w:val="00825444"/>
    <w:rsid w:val="008314A7"/>
    <w:rsid w:val="00844A54"/>
    <w:rsid w:val="00863808"/>
    <w:rsid w:val="008709CA"/>
    <w:rsid w:val="0087134E"/>
    <w:rsid w:val="008A5B2E"/>
    <w:rsid w:val="008C4DDA"/>
    <w:rsid w:val="008E11CD"/>
    <w:rsid w:val="00924469"/>
    <w:rsid w:val="00931380"/>
    <w:rsid w:val="009511D6"/>
    <w:rsid w:val="009D5456"/>
    <w:rsid w:val="009D5BFD"/>
    <w:rsid w:val="00A05A8B"/>
    <w:rsid w:val="00A153A1"/>
    <w:rsid w:val="00A20AC5"/>
    <w:rsid w:val="00A64378"/>
    <w:rsid w:val="00A96376"/>
    <w:rsid w:val="00A968DF"/>
    <w:rsid w:val="00AB2BBA"/>
    <w:rsid w:val="00AC3C8F"/>
    <w:rsid w:val="00B40E4D"/>
    <w:rsid w:val="00B712BE"/>
    <w:rsid w:val="00B77B8A"/>
    <w:rsid w:val="00B94D36"/>
    <w:rsid w:val="00BB4CD8"/>
    <w:rsid w:val="00BF6EB5"/>
    <w:rsid w:val="00C14630"/>
    <w:rsid w:val="00C73E83"/>
    <w:rsid w:val="00C77926"/>
    <w:rsid w:val="00C80E0D"/>
    <w:rsid w:val="00CF0FC5"/>
    <w:rsid w:val="00CF445F"/>
    <w:rsid w:val="00D0649F"/>
    <w:rsid w:val="00D0735A"/>
    <w:rsid w:val="00D135BF"/>
    <w:rsid w:val="00D35126"/>
    <w:rsid w:val="00D462FC"/>
    <w:rsid w:val="00D90949"/>
    <w:rsid w:val="00D9446E"/>
    <w:rsid w:val="00E05BD8"/>
    <w:rsid w:val="00E21C79"/>
    <w:rsid w:val="00E62897"/>
    <w:rsid w:val="00EC3922"/>
    <w:rsid w:val="00EF74C9"/>
    <w:rsid w:val="00F055BB"/>
    <w:rsid w:val="00F250EF"/>
    <w:rsid w:val="00F31889"/>
    <w:rsid w:val="00F42D46"/>
    <w:rsid w:val="00F77FB4"/>
    <w:rsid w:val="00FA59FF"/>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E1lzPLLnKO4vHncIbjMhr2HS40Ft42lfpSXi4glsyqk=</DigestValue>
    </Reference>
    <Reference Type="http://www.w3.org/2000/09/xmldsig#Object" URI="#idOfficeObject">
      <DigestMethod Algorithm="http://www.w3.org/2001/04/xmlenc#sha256"/>
      <DigestValue>dxBIjU+hCRgnGlZ7yvOhhtQIA9sTgj1J5j8We9RSMe8=</DigestValue>
    </Reference>
    <Reference Type="http://uri.etsi.org/01903#SignedProperties" URI="#idSignedProperties">
      <Transforms>
        <Transform Algorithm="http://www.w3.org/TR/2001/REC-xml-c14n-20010315"/>
      </Transforms>
      <DigestMethod Algorithm="http://www.w3.org/2001/04/xmlenc#sha256"/>
      <DigestValue>/1r6cHGGiT+eHdCk4neJLhxmr84jt90RQtvqTUR9CF4=</DigestValue>
    </Reference>
    <Reference Type="http://www.w3.org/2000/09/xmldsig#Object" URI="#idValidSigLnImg">
      <DigestMethod Algorithm="http://www.w3.org/2001/04/xmlenc#sha256"/>
      <DigestValue>B2eyf85eh8jh9bf79UKgAwD/HQiOwOtvRG2IOJwGUs8=</DigestValue>
    </Reference>
    <Reference Type="http://www.w3.org/2000/09/xmldsig#Object" URI="#idInvalidSigLnImg">
      <DigestMethod Algorithm="http://www.w3.org/2001/04/xmlenc#sha256"/>
      <DigestValue>sUt0jECjFvkqNaiN8AuoFtWwpv7F4UQCCZdIsoUPSxs=</DigestValue>
    </Reference>
  </SignedInfo>
  <SignatureValue>IejZEj4BkH4+QtZt9x7A3dZHeq8/nXWQMDzWFf+oURrkpjWTsK8loyhX1TOoLjU36veXEYODfZfA
lrkZPh9bT/3PBts8q8M0OhvVoYh/kKzrzsnwSnobX2rZNx3Ofn0NCEELwaYYoThx742tkReG/892
QNDoNtfG/1kyEu8jgGwJz5TWFHONr4v1EETPlTjLb3RuLUwPNkKnaGzqD/P1nXmYtSfYLupG1X8j
jpjiEehLag7ynIP4PlB5wJMvmqOPDmx1ChSpo8p87jmDZO4cfnZnr8xHt/g8rmD/O9rFQD6gmvoh
IgVRTianZj0WYdHMxpc8NKn/7bnkizPeF/UkHw==</SignatureValue>
  <KeyInfo>
    <X509Data>
      <X509Certificate>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</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02tGWQ/+SOOjakeEm5URDYRBPX6h6tkzLug1b+kjLE8=</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EN+1siNWFQYtC+AHq6fXPfOSPL82A8ncGhNnX5b6oT8=</DigestValue>
      </Reference>
      <Reference URI="/word/media/image4.emf?ContentType=image/x-emf">
        <DigestMethod Algorithm="http://www.w3.org/2001/04/xmlenc#sha256"/>
        <DigestValue>8RF2ANHD3ot+rCdSOnVu/gpEfQGm6nPnMAG2Okr4ujo=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VHhFMvkurCd11JCsr03QhPYBfKhDtuiv97PYQU/Mck8=</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2025-08-04T14:00:57Z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2025-08-04T14:00:57Z</xd:SigningTime>
          <xd:SigningCertificate>
            <xd:Cert>
              <xd:CertDigest>
                <DigestMethod Algorithm="http://www.w3.org/2001/04/xmlenc#sha256"/>
                <DigestValue>uHJTHtC5Lb72/+MXpNG9y42pqJtPyQPYjFq9t+4OqbQ=</DigestValue>
              </xd:CertDigest>
              <xd:IssuerSerial>
                <X509IssuerName>C=BG, L=Sofia, O=Information Services JSC, OID.2.5.4.97=NTRBG-831641791, CN=StampIT Global Qualified CA</X509IssuerName>
                <X509SerialNumber>8233762787443352200</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4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MAAAAAEAAAA9wAAABEAAAAlAAAADAAAAAEAAABUAAAAkAAAAMEAAAAEAAAA9QAAABAAAAABAAAAAMDGQb6ExkHBAAAABAAAAAsAAABMAAAAAAAAAAAAAAAAAAAA//////////9kAAAANAAuADg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CgAAACcAAAAeAAAASgAAAAEAAAAAwM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pAAAAMwAAAC8AAABIAAAAJQAAAAwAAAAEAAAAVAAAAFQAAAAqAAAAMwAAAC0AAABHAAAAAQAAAADAxkG+hMZ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wAAAAKAAAAUAAAAHgAAABcAAAAAQAAAADAxkG+hMZBCgAAAFAAAAAQAAAATAAAAAAAAAAAAAAAAAAAAP//////////bAAAABgEHQQWBC4AIAAiBB4EFAQeBCAEIAATBC4EIAQeBBIECAAAAAgAAAALAAAAAwAAAAMAAAAGAAAACQAAAAgAAAAJAAAABgAAAAMAAAAFAAAACwAAAAYAAAAJAAAABgAAAEsAAABAAAAAMAAAAAUAAAAgAAAAAQAAAAEAAAAQAAAAAAAAAAAAAAAAAQAAgAAAAAAAAAAAAAAAAAEAAIAAAAAlAAAADAAAAAI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</Object>
  <Object Id="idInvalidSigLnImg">AQAAAGwAAAAAAAAAAAAAAP8AAAB/AAAAAAAAAAAAAADYGAAAaQwAACBFTUYAAAEAe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CEgAAAAwAAAABAAAAFgAAAAwAAAAIAAAAVAAAAFQAAAAKAAAAJwAAAB4AAABKAAAAAQAAAADAxkG+hMZBCgAAAEsAAAABAAAATAAAAAQAAAAJAAAAJwAAACAAAABLAAAAUAAAAFgAOx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rAAAAAoAAABQAAAAeAAAAFwAAAABAAAAAMDGQb6ExkEKAAAAUAAAABAAAABMAAAAAAAAAAAAAAAAAAAA//////////9sAAAAGAQdBBYELgAgACIEHgQUBB4EIAQgABMELgQgBB4EEgQIAAAACAAAAAsAAAADAAAAAwAAAAYAAAAJAAAACAAAAAkAAAAGAAAAAwAAAAUAAAALAAAABgAAAAk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smaZ8zD/TOYTHM4JJxX8/hu6IaABhMpyMQFTfDSb2uk=</DigestValue>
    </Reference>
    <Reference Type="http://www.w3.org/2000/09/xmldsig#Object" URI="#idOfficeObject">
      <DigestMethod Algorithm="http://www.w3.org/2001/04/xmlenc#sha256"/>
      <DigestValue>L6u9zEsGNuKWZBFEw1Xze3UVhr2S4GApPJa3rZQ5/nY=</DigestValue>
    </Reference>
    <Reference Type="http://uri.etsi.org/01903#SignedProperties" URI="#idSignedProperties">
      <Transforms>
        <Transform Algorithm="http://www.w3.org/TR/2001/REC-xml-c14n-20010315"/>
      </Transforms>
      <DigestMethod Algorithm="http://www.w3.org/2001/04/xmlenc#sha256"/>
      <DigestValue>XaRk2g7EcLIDdn63aEvKhE1Tx4enx5p4pSwMVYPVVsQ=</DigestValue>
    </Reference>
    <Reference Type="http://www.w3.org/2000/09/xmldsig#Object" URI="#idValidSigLnImg">
      <DigestMethod Algorithm="http://www.w3.org/2001/04/xmlenc#sha256"/>
      <DigestValue>sfFzn0x7mSI47kjHHz3oM7MDkhFshWKSVNuWuhlRNzk=</DigestValue>
    </Reference>
    <Reference Type="http://www.w3.org/2000/09/xmldsig#Object" URI="#idInvalidSigLnImg">
      <DigestMethod Algorithm="http://www.w3.org/2001/04/xmlenc#sha256"/>
      <DigestValue>cbM36+pBiNjfsrJDOoBngeqmOnt1xo2V7GRKPvXnGOk=</DigestValue>
    </Reference>
  </SignedInfo>
  <SignatureValue>TfFK376RzsCX3eU2ujMMdXxnne+QLRYp1xgVVWTs59wlVtg3Sm30KRwWE5hwPLYfpYX7YWDcExk7
DGFppEeLYhDM6SvQOJ0MPOO06kMWSIOjTp0ZsVEuaj/byJUFGglcJMEf6Vz/i5Dn2rUCBopuS9Vy
vlBigqmO2mzKfqg5KARU4iMyAs3kKSIkUadIGYn0K+W3l0tR/+09pVhpNmjN7W5Q+6zR83ISUS1e
xddpnko3NL8ZGEv6lPSW+ggPQHVdRDUfBVZwbf2RSGR9pi+HSC00nKDwvh9l4N+Wko6jAj2amb3o
6AbQUQNvs5j5pfhG1axrJoQNrGhfHffkn0cdgA==</SignatureValue>
  <KeyInfo>
    <X509Data>
      <X509Certificate>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m0hNcWwTzfTSE1e08qCVSu7tlP5CW7CaJGaHgsC5M04=</DigestValue>
      </Reference>
      <Reference URI="/word/document.xml?ContentType=application/vnd.openxmlformats-officedocument.wordprocessingml.document.main+xml">
        <DigestMethod Algorithm="http://www.w3.org/2001/04/xmlenc#sha256"/>
        <DigestValue>02tGWQ/+SOOjakeEm5URDYRBPX6h6tkzLug1b+kjLE8=</DigestValue>
      </Reference>
      <Reference URI="/word/fontTable.xml?ContentType=application/vnd.openxmlformats-officedocument.wordprocessingml.fontTable+xml">
        <DigestMethod Algorithm="http://www.w3.org/2001/04/xmlenc#sha256"/>
        <DigestValue>iLa0jqKprh1n6DI33y2F4mwMOrE9ykTjtPp/MfRQ64Y=</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138vQAGCf9DT7qx87x30j5/a78I01gQqf0587hYjNQc=</DigestValue>
      </Reference>
      <Reference URI="/word/media/image3.emf?ContentType=image/x-emf">
        <DigestMethod Algorithm="http://www.w3.org/2001/04/xmlenc#sha256"/>
        <DigestValue>EN+1siNWFQYtC+AHq6fXPfOSPL82A8ncGhNnX5b6oT8=</DigestValue>
      </Reference>
      <Reference URI="/word/media/image4.emf?ContentType=image/x-emf">
        <DigestMethod Algorithm="http://www.w3.org/2001/04/xmlenc#sha256"/>
        <DigestValue>8RF2ANHD3ot+rCdSOnVu/gpEfQGm6nPnMAG2Okr4ujo=</DigestValue>
      </Reference>
      <Reference URI="/word/numbering.xml?ContentType=application/vnd.openxmlformats-officedocument.wordprocessingml.numbering+xml">
        <DigestMethod Algorithm="http://www.w3.org/2001/04/xmlenc#sha256"/>
        <DigestValue>sW2sQoFRRpJD1yp1tMsoFEN7uFrTw1juP2Y6eSfM3v4=</DigestValue>
      </Reference>
      <Reference URI="/word/settings.xml?ContentType=application/vnd.openxmlformats-officedocument.wordprocessingml.settings+xml">
        <DigestMethod Algorithm="http://www.w3.org/2001/04/xmlenc#sha256"/>
        <DigestValue>VHhFMvkurCd11JCsr03QhPYBfKhDtuiv97PYQU/Mck8=</DigestValue>
      </Reference>
      <Reference URI="/word/styles.xml?ContentType=application/vnd.openxmlformats-officedocument.wordprocessingml.styles+xml">
        <DigestMethod Algorithm="http://www.w3.org/2001/04/xmlenc#sha256"/>
        <DigestValue>DleRpBcyIjFJlNhVt+8qqDiq5wPk3iA2eckYe9XHCPg=</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lHNVTY9LZ0sTLi/nKDvagO9Y5i2wzskIBNF6VcXdf8I=</DigestValue>
      </Reference>
    </Manifest>
    <SignatureProperties>
      <SignatureProperty Id="idSignatureTime" Target="#idPackageSignature">
        <mdssi:SignatureTime xmlns:mdssi="http://schemas.openxmlformats.org/package/2006/digital-signature">
          <mdssi:Format>YYYY-MM-DDThh:mm:ssTZD</mdssi:Format>
          <mdssi:Value>2025-08-04T14:02:17Z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РД-07-471/04.08.2025г.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2025-08-04T14:02:17Z</xd:SigningTime>
          <xd:SigningCertificate>
            <xd:Cert>
              <xd:CertDigest>
                <DigestMethod Algorithm="http://www.w3.org/2001/04/xmlenc#sha256"/>
                <DigestValue>hFIRgDuW46emh1dKFSVGTyBnxBOxd6X0xiH89RBKI0M=</DigestValue>
              </xd:CertDigest>
              <xd:IssuerSerial>
                <X509IssuerName>C=BG, L=Sofia, O=Information Services JSC, OID.2.5.4.97=NTRBG-831641791, CN=StampIT Global Qualified CA</X509IssuerName>
                <X509SerialNumber>8766552936194069639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c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CcBAAAGAAAAcQEAABoAAAAnAQAABgAAAEs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CcBAAAGAAAAcgEAABsAAAAlAAAADAAAAAEAAABUAAAAkAAAACgBAAAGAAAAcAEAABoAAAABAAAAAEC1QXsJsUEoAQAABgAAAAsAAABMAAAAAAAAAAAAAAAAAAAA//////////9kAAAANAAuADgALgAyADAAMgA1ACAAMwQuAAAPCQAAAAM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DABAABlAAAAMwAAAEYAAAD+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DEBAABmAAAAJQAAAAwAAAAEAAAAVAAAANAAAAA0AAAARgAAAC8BAABlAAAAAQAAAABAtUF7CbFBNAAAAEYAAAAWAAAATAAAAAAAAAAAAAAAAAAAAP//////////eAAAACAEFAQtADAANwAtADQANwAxAC8AMAA0AC4AMAA4AC4AMgAwADIANQAzBC4ADQAAABEAAAAKAAAADQAAAA0AAAAKAAAADQAAAA0AAAANAAAACQAAAA0AAAANAAAABQAAAA0AAAANAAAABQAAAA0AAAANAAAADQAAAA0AAAAJAAAAB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</Object>
  <Object Id="idInvalidSigLnImg">AQAAAGwAAAAAAAAAAAAAAH8BAAC/AAAAAAAAAAAAAAD8IQAAmRAAACBFTUYAAAEAU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wAQAAZQAAADMAAABGAAAA/g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2</TotalTime>
  <Pages>5</Pages>
  <Words>2797</Words>
  <Characters>15947</Characters>
  <Application>Microsoft Office Word</Application>
  <DocSecurity>0</DocSecurity>
  <Lines>132</Lines>
  <Paragraphs>37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18707</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2025-08-04T12:22:00Z</dcterms:created>
  <dcterms:modified xsi:type="dcterms:W3CDTF">2025-08-04T12:23:00Z</dcterms:modified>
</cp:coreProperties>
</file>