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86"/>
        <w:tblOverlap w:val="never"/>
        <w:tblW w:w="115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7428"/>
        <w:gridCol w:w="2261"/>
      </w:tblGrid>
      <w:tr w:rsidR="003B4935" w:rsidRPr="003B4935" w:rsidTr="00B250B7">
        <w:trPr>
          <w:trHeight w:val="1560"/>
        </w:trPr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4935" w:rsidRPr="003B4935" w:rsidRDefault="003B4935" w:rsidP="003B4935">
            <w:pPr>
              <w:spacing w:after="60" w:line="240" w:lineRule="auto"/>
              <w:jc w:val="center"/>
              <w:outlineLvl w:val="1"/>
              <w:rPr>
                <w:rFonts w:ascii="Calibri" w:eastAsia="Calibri" w:hAnsi="Calibri" w:cs="Times New Roman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anchor distT="0" distB="0" distL="114300" distR="114300" simplePos="0" relativeHeight="251659264" behindDoc="0" locked="0" layoutInCell="1" allowOverlap="1" wp14:anchorId="1C215896" wp14:editId="465043A4">
                  <wp:simplePos x="0" y="0"/>
                  <wp:positionH relativeFrom="column">
                    <wp:posOffset>198755</wp:posOffset>
                  </wp:positionH>
                  <wp:positionV relativeFrom="paragraph">
                    <wp:posOffset>1270</wp:posOffset>
                  </wp:positionV>
                  <wp:extent cx="1095375" cy="894080"/>
                  <wp:effectExtent l="0" t="0" r="9525" b="1270"/>
                  <wp:wrapSquare wrapText="bothSides"/>
                  <wp:docPr id="2" name="Картина 2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4935" w:rsidRPr="003B4935" w:rsidRDefault="003B4935" w:rsidP="003B4935">
            <w:pPr>
              <w:spacing w:after="60" w:line="240" w:lineRule="auto"/>
              <w:jc w:val="center"/>
              <w:outlineLvl w:val="1"/>
              <w:rPr>
                <w:rFonts w:ascii="Arial" w:eastAsia="Calibri" w:hAnsi="Arial" w:cs="Times New Roman"/>
                <w:b/>
                <w:szCs w:val="24"/>
                <w:lang w:val="en-US" w:eastAsia="bg-BG"/>
              </w:rPr>
            </w:pPr>
          </w:p>
          <w:p w:rsidR="003B4935" w:rsidRPr="005640F2" w:rsidRDefault="005640F2" w:rsidP="003B4935">
            <w:pPr>
              <w:spacing w:after="60" w:line="240" w:lineRule="auto"/>
              <w:jc w:val="center"/>
              <w:outlineLvl w:val="1"/>
              <w:rPr>
                <w:rFonts w:ascii="Arial" w:eastAsia="Calibri" w:hAnsi="Arial" w:cs="Times New Roman"/>
                <w:szCs w:val="24"/>
                <w:lang w:eastAsia="bg-BG"/>
              </w:rPr>
            </w:pPr>
            <w:r>
              <w:rPr>
                <w:rFonts w:ascii="Arial" w:eastAsia="Calibri" w:hAnsi="Arial" w:cs="Times New Roman"/>
                <w:b/>
                <w:szCs w:val="24"/>
                <w:lang w:val="en-US" w:eastAsia="bg-BG"/>
              </w:rPr>
              <w:t>МИНИСТЕРСТВО НА ЗЕМЕДЕЛИЕТО</w:t>
            </w:r>
          </w:p>
          <w:p w:rsidR="003B4935" w:rsidRPr="003B4935" w:rsidRDefault="003B4935" w:rsidP="003B4935">
            <w:pPr>
              <w:spacing w:after="60" w:line="240" w:lineRule="auto"/>
              <w:jc w:val="center"/>
              <w:outlineLvl w:val="1"/>
              <w:rPr>
                <w:rFonts w:ascii="Arial" w:eastAsia="Calibri" w:hAnsi="Arial" w:cs="Times New Roman"/>
                <w:szCs w:val="24"/>
                <w:lang w:val="en-US" w:eastAsia="bg-BG"/>
              </w:rPr>
            </w:pPr>
            <w:r w:rsidRPr="003B4935">
              <w:rPr>
                <w:rFonts w:ascii="Arial" w:eastAsia="Calibri" w:hAnsi="Arial" w:cs="Times New Roman"/>
                <w:szCs w:val="24"/>
                <w:lang w:val="en-US" w:eastAsia="bg-BG"/>
              </w:rPr>
              <w:t>„ЮГОЗАПАДНО ДЪРЖАВНО ПРЕДПРИЯТИЕ“ДП БЛАГОЕВГРАД</w:t>
            </w:r>
          </w:p>
          <w:p w:rsidR="003B4935" w:rsidRPr="003B4935" w:rsidRDefault="003B4935" w:rsidP="003B4935">
            <w:pPr>
              <w:spacing w:after="60" w:line="240" w:lineRule="auto"/>
              <w:jc w:val="center"/>
              <w:outlineLvl w:val="1"/>
              <w:rPr>
                <w:rFonts w:ascii="Arial" w:eastAsia="Calibri" w:hAnsi="Arial" w:cs="Times New Roman"/>
                <w:szCs w:val="24"/>
                <w:lang w:val="en-US" w:eastAsia="bg-BG"/>
              </w:rPr>
            </w:pPr>
            <w:r w:rsidRPr="003B4935">
              <w:rPr>
                <w:rFonts w:ascii="Arial" w:eastAsia="Calibri" w:hAnsi="Arial" w:cs="Times New Roman"/>
                <w:noProof/>
                <w:szCs w:val="24"/>
                <w:lang w:val="en-US" w:eastAsia="bg-BG"/>
              </w:rPr>
              <w:t>ТП "ДЪРЖАВНО  ГОРСКО СТОПАНСТВО ГЪРМЕН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4935" w:rsidRPr="003B4935" w:rsidRDefault="003B4935" w:rsidP="003B4935">
            <w:pPr>
              <w:spacing w:after="60" w:line="240" w:lineRule="auto"/>
              <w:jc w:val="center"/>
              <w:outlineLvl w:val="1"/>
              <w:rPr>
                <w:rFonts w:ascii="Calibri" w:eastAsia="Calibri" w:hAnsi="Calibri" w:cs="Times New Roman"/>
                <w:szCs w:val="24"/>
                <w:lang w:val="en-US" w:eastAsia="bg-BG"/>
              </w:rPr>
            </w:pPr>
            <w:r>
              <w:rPr>
                <w:rFonts w:ascii="Arial" w:eastAsia="Calibri" w:hAnsi="Arial" w:cs="Times New Roman"/>
                <w:noProof/>
                <w:szCs w:val="24"/>
                <w:lang w:eastAsia="bg-BG"/>
              </w:rPr>
              <w:drawing>
                <wp:inline distT="0" distB="0" distL="0" distR="0" wp14:anchorId="103FB98E" wp14:editId="77BE414B">
                  <wp:extent cx="1270635" cy="1019810"/>
                  <wp:effectExtent l="0" t="0" r="5715" b="889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101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935" w:rsidRPr="003B4935" w:rsidRDefault="003B4935" w:rsidP="003B4935">
      <w:pPr>
        <w:spacing w:after="0" w:line="240" w:lineRule="auto"/>
        <w:ind w:firstLine="708"/>
        <w:jc w:val="center"/>
        <w:rPr>
          <w:rFonts w:ascii="Verdana" w:eastAsia="Times New Roman" w:hAnsi="Verdana" w:cs="Times New Roman"/>
          <w:sz w:val="24"/>
          <w:lang w:val="ru-RU" w:eastAsia="bg-BG"/>
        </w:rPr>
      </w:pPr>
      <w:r w:rsidRPr="003B4935">
        <w:rPr>
          <w:rFonts w:ascii="Verdana" w:eastAsia="Times New Roman" w:hAnsi="Verdana" w:cs="Times New Roman"/>
          <w:sz w:val="16"/>
          <w:szCs w:val="16"/>
          <w:lang w:val="ru-RU" w:eastAsia="bg-BG"/>
        </w:rPr>
        <w:t xml:space="preserve">2960 с. </w:t>
      </w:r>
      <w:proofErr w:type="spellStart"/>
      <w:r w:rsidRPr="003B4935">
        <w:rPr>
          <w:rFonts w:ascii="Verdana" w:eastAsia="Times New Roman" w:hAnsi="Verdana" w:cs="Times New Roman"/>
          <w:sz w:val="16"/>
          <w:szCs w:val="16"/>
          <w:lang w:val="ru-RU" w:eastAsia="bg-BG"/>
        </w:rPr>
        <w:t>Гърмен</w:t>
      </w:r>
      <w:proofErr w:type="spellEnd"/>
      <w:r w:rsidRPr="003B4935">
        <w:rPr>
          <w:rFonts w:ascii="Verdana" w:eastAsia="Times New Roman" w:hAnsi="Verdana" w:cs="Times New Roman"/>
          <w:sz w:val="16"/>
          <w:szCs w:val="16"/>
          <w:lang w:val="ru-RU" w:eastAsia="bg-BG"/>
        </w:rPr>
        <w:t xml:space="preserve">, </w:t>
      </w:r>
      <w:proofErr w:type="gramStart"/>
      <w:r w:rsidRPr="003B4935">
        <w:rPr>
          <w:rFonts w:ascii="Verdana" w:eastAsia="Times New Roman" w:hAnsi="Verdana" w:cs="Times New Roman"/>
          <w:sz w:val="16"/>
          <w:szCs w:val="16"/>
          <w:lang w:val="ru-RU" w:eastAsia="bg-BG"/>
        </w:rPr>
        <w:t>общ</w:t>
      </w:r>
      <w:proofErr w:type="gramEnd"/>
      <w:r w:rsidRPr="003B4935">
        <w:rPr>
          <w:rFonts w:ascii="Verdana" w:eastAsia="Times New Roman" w:hAnsi="Verdana" w:cs="Times New Roman"/>
          <w:sz w:val="16"/>
          <w:szCs w:val="16"/>
          <w:lang w:val="ru-RU" w:eastAsia="bg-BG"/>
        </w:rPr>
        <w:t xml:space="preserve">. </w:t>
      </w:r>
      <w:proofErr w:type="spellStart"/>
      <w:r w:rsidRPr="003B4935">
        <w:rPr>
          <w:rFonts w:ascii="Verdana" w:eastAsia="Times New Roman" w:hAnsi="Verdana" w:cs="Times New Roman"/>
          <w:sz w:val="16"/>
          <w:szCs w:val="16"/>
          <w:lang w:val="ru-RU" w:eastAsia="bg-BG"/>
        </w:rPr>
        <w:t>Гърмен</w:t>
      </w:r>
      <w:proofErr w:type="spellEnd"/>
      <w:r w:rsidRPr="003B4935">
        <w:rPr>
          <w:rFonts w:ascii="Verdana" w:eastAsia="Times New Roman" w:hAnsi="Verdana" w:cs="Times New Roman"/>
          <w:sz w:val="16"/>
          <w:szCs w:val="16"/>
          <w:lang w:val="ru-RU" w:eastAsia="bg-BG"/>
        </w:rPr>
        <w:t xml:space="preserve">; тел.0751/93 900; факс: 0752/214 000; </w:t>
      </w:r>
      <w:proofErr w:type="spellStart"/>
      <w:r w:rsidRPr="003B4935">
        <w:rPr>
          <w:rFonts w:ascii="Verdana" w:eastAsia="Times New Roman" w:hAnsi="Verdana" w:cs="Times New Roman"/>
          <w:sz w:val="16"/>
          <w:szCs w:val="16"/>
          <w:lang w:val="ru-RU" w:eastAsia="bg-BG"/>
        </w:rPr>
        <w:t>e-mail:dlgarmen@abv.bg</w:t>
      </w:r>
      <w:proofErr w:type="spellEnd"/>
    </w:p>
    <w:p w:rsidR="003B4935" w:rsidRPr="003B4935" w:rsidRDefault="003B4935" w:rsidP="003B4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3B4935" w:rsidRPr="003B4935" w:rsidRDefault="003B4935" w:rsidP="003B4935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3B493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B493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B493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B493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B493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B4935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3B4935" w:rsidRPr="003B4935" w:rsidRDefault="003B4935" w:rsidP="003B4935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3B4935">
        <w:rPr>
          <w:rFonts w:ascii="Verdana" w:eastAsia="Times New Roman" w:hAnsi="Verdana" w:cs="Times New Roman"/>
          <w:b/>
          <w:sz w:val="20"/>
          <w:szCs w:val="20"/>
        </w:rPr>
        <w:tab/>
      </w:r>
      <w:r w:rsidRPr="003B4935">
        <w:rPr>
          <w:rFonts w:ascii="Verdana" w:eastAsia="Times New Roman" w:hAnsi="Verdana" w:cs="Times New Roman"/>
          <w:b/>
          <w:sz w:val="20"/>
          <w:szCs w:val="20"/>
        </w:rPr>
        <w:tab/>
      </w:r>
      <w:r w:rsidRPr="003B4935">
        <w:rPr>
          <w:rFonts w:ascii="Verdana" w:eastAsia="Times New Roman" w:hAnsi="Verdana" w:cs="Times New Roman"/>
          <w:b/>
          <w:sz w:val="20"/>
          <w:szCs w:val="20"/>
        </w:rPr>
        <w:tab/>
      </w:r>
      <w:r w:rsidRPr="003B4935">
        <w:rPr>
          <w:rFonts w:ascii="Verdana" w:eastAsia="Times New Roman" w:hAnsi="Verdana" w:cs="Times New Roman"/>
          <w:b/>
          <w:sz w:val="20"/>
          <w:szCs w:val="20"/>
        </w:rPr>
        <w:tab/>
      </w:r>
      <w:r w:rsidRPr="003B4935">
        <w:rPr>
          <w:rFonts w:ascii="Verdana" w:eastAsia="Times New Roman" w:hAnsi="Verdana" w:cs="Times New Roman"/>
          <w:b/>
          <w:sz w:val="20"/>
          <w:szCs w:val="20"/>
        </w:rPr>
        <w:tab/>
        <w:t>З А П О В Е Д</w:t>
      </w:r>
    </w:p>
    <w:p w:rsidR="003B4935" w:rsidRPr="003B4935" w:rsidRDefault="003B4935" w:rsidP="003B493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3B4935" w:rsidRPr="003B4935" w:rsidRDefault="003B4935" w:rsidP="003B493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3B4935">
        <w:rPr>
          <w:rFonts w:ascii="Verdana" w:eastAsia="Times New Roman" w:hAnsi="Verdana" w:cs="Times New Roman"/>
          <w:sz w:val="20"/>
          <w:szCs w:val="20"/>
        </w:rPr>
        <w:t>№</w:t>
      </w:r>
      <w:r w:rsidR="008518AF">
        <w:rPr>
          <w:rFonts w:ascii="Verdana" w:eastAsia="Times New Roman" w:hAnsi="Verdana" w:cs="Times New Roman"/>
          <w:sz w:val="20"/>
          <w:szCs w:val="20"/>
        </w:rPr>
        <w:t>РД-07</w:t>
      </w:r>
      <w:r w:rsidR="008518AF">
        <w:rPr>
          <w:rFonts w:ascii="Verdana" w:eastAsia="Times New Roman" w:hAnsi="Verdana" w:cs="Times New Roman"/>
          <w:sz w:val="20"/>
          <w:szCs w:val="20"/>
          <w:lang w:val="en-US"/>
        </w:rPr>
        <w:t>-</w:t>
      </w:r>
      <w:r w:rsidR="00A86D46">
        <w:rPr>
          <w:rFonts w:ascii="Verdana" w:eastAsia="Times New Roman" w:hAnsi="Verdana" w:cs="Times New Roman"/>
          <w:sz w:val="20"/>
          <w:szCs w:val="20"/>
        </w:rPr>
        <w:t>596</w:t>
      </w:r>
      <w:bookmarkStart w:id="0" w:name="_GoBack"/>
      <w:bookmarkEnd w:id="0"/>
      <w:r w:rsidR="002D13EE">
        <w:rPr>
          <w:rFonts w:ascii="Verdana" w:eastAsia="Times New Roman" w:hAnsi="Verdana" w:cs="Times New Roman"/>
          <w:sz w:val="20"/>
          <w:szCs w:val="20"/>
        </w:rPr>
        <w:t>/</w:t>
      </w:r>
      <w:r w:rsidR="00EA6BAD">
        <w:rPr>
          <w:rFonts w:ascii="Verdana" w:eastAsia="Times New Roman" w:hAnsi="Verdana" w:cs="Times New Roman"/>
          <w:sz w:val="20"/>
          <w:szCs w:val="20"/>
          <w:lang w:val="en-US"/>
        </w:rPr>
        <w:t>25</w:t>
      </w:r>
      <w:r w:rsidR="009C7EFE">
        <w:rPr>
          <w:rFonts w:ascii="Verdana" w:eastAsia="Times New Roman" w:hAnsi="Verdana" w:cs="Times New Roman"/>
          <w:sz w:val="20"/>
          <w:szCs w:val="20"/>
        </w:rPr>
        <w:t>.10</w:t>
      </w:r>
      <w:r w:rsidR="008518AF">
        <w:rPr>
          <w:rFonts w:ascii="Verdana" w:eastAsia="Times New Roman" w:hAnsi="Verdana" w:cs="Times New Roman"/>
          <w:sz w:val="20"/>
          <w:szCs w:val="20"/>
        </w:rPr>
        <w:t>.</w:t>
      </w:r>
      <w:r w:rsidRPr="003B4935">
        <w:rPr>
          <w:rFonts w:ascii="Verdana" w:eastAsia="Times New Roman" w:hAnsi="Verdana" w:cs="Times New Roman"/>
          <w:sz w:val="20"/>
          <w:szCs w:val="20"/>
          <w:lang w:val="ru-RU"/>
        </w:rPr>
        <w:t>202</w:t>
      </w:r>
      <w:r w:rsidR="008518AF">
        <w:rPr>
          <w:rFonts w:ascii="Verdana" w:eastAsia="Times New Roman" w:hAnsi="Verdana" w:cs="Times New Roman"/>
          <w:sz w:val="20"/>
          <w:szCs w:val="20"/>
          <w:lang w:val="ru-RU"/>
        </w:rPr>
        <w:t>2</w:t>
      </w:r>
      <w:r w:rsidRPr="003B4935">
        <w:rPr>
          <w:rFonts w:ascii="Verdana" w:eastAsia="Times New Roman" w:hAnsi="Verdana" w:cs="Times New Roman"/>
          <w:sz w:val="20"/>
          <w:szCs w:val="20"/>
        </w:rPr>
        <w:t>год.</w:t>
      </w:r>
    </w:p>
    <w:p w:rsidR="003B4935" w:rsidRPr="003B4935" w:rsidRDefault="003B4935" w:rsidP="003B493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</w:p>
    <w:p w:rsidR="003B4935" w:rsidRPr="00450701" w:rsidRDefault="003B4935" w:rsidP="004F2B35">
      <w:pPr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       </w:t>
      </w:r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ab/>
        <w:t>На основани</w:t>
      </w:r>
      <w:proofErr w:type="gram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е</w:t>
      </w:r>
      <w:proofErr w:type="gram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чл.174, ал.2 от Закона за горите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във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връзка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с чл.</w:t>
      </w:r>
      <w:r w:rsidR="008518AF">
        <w:rPr>
          <w:rFonts w:ascii="Verdana" w:eastAsia="Times New Roman" w:hAnsi="Verdana" w:cs="Times New Roman"/>
          <w:sz w:val="20"/>
          <w:szCs w:val="20"/>
          <w:lang w:val="ru-RU" w:eastAsia="bg-BG"/>
        </w:rPr>
        <w:t>74е</w:t>
      </w:r>
      <w:r w:rsidRPr="003B4935">
        <w:rPr>
          <w:rFonts w:ascii="Verdana" w:eastAsia="Times New Roman" w:hAnsi="Verdana" w:cs="Times New Roman"/>
          <w:sz w:val="20"/>
          <w:szCs w:val="20"/>
          <w:lang w:eastAsia="bg-BG"/>
        </w:rPr>
        <w:t>, ал.1, т.1</w:t>
      </w:r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от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Наредбата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за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условията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и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реда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за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възлагане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изпълнението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на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дейности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в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горските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територии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-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държавна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и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общинска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собственост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и за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ползването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на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дървесина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и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недървесни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горски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>продукти</w:t>
      </w:r>
      <w:proofErr w:type="spellEnd"/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/</w:t>
      </w:r>
      <w:proofErr w:type="spellStart"/>
      <w:r w:rsidRPr="00D33036">
        <w:rPr>
          <w:rFonts w:ascii="Verdana" w:eastAsia="Times New Roman" w:hAnsi="Verdana" w:cs="Times New Roman"/>
          <w:sz w:val="16"/>
          <w:szCs w:val="16"/>
          <w:lang w:val="ru-RU" w:eastAsia="bg-BG"/>
        </w:rPr>
        <w:t>съкратено</w:t>
      </w:r>
      <w:proofErr w:type="spellEnd"/>
      <w:r w:rsidRPr="00D33036">
        <w:rPr>
          <w:rFonts w:ascii="Verdana" w:eastAsia="Times New Roman" w:hAnsi="Verdana" w:cs="Times New Roman"/>
          <w:sz w:val="16"/>
          <w:szCs w:val="16"/>
          <w:lang w:val="ru-RU" w:eastAsia="bg-BG"/>
        </w:rPr>
        <w:t xml:space="preserve"> НУРВИДГТ</w:t>
      </w:r>
      <w:r w:rsidRPr="003B493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/ във връзка с т. </w:t>
      </w:r>
      <w:r w:rsidR="008518AF">
        <w:rPr>
          <w:rFonts w:ascii="Verdana" w:eastAsia="Times New Roman" w:hAnsi="Verdana" w:cs="Times New Roman"/>
          <w:sz w:val="20"/>
          <w:szCs w:val="20"/>
          <w:lang w:eastAsia="bg-BG"/>
        </w:rPr>
        <w:t>9.7</w:t>
      </w:r>
      <w:r w:rsidRPr="003B493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от заповед </w:t>
      </w:r>
      <w:r w:rsidR="00B2119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№ </w:t>
      </w:r>
      <w:r w:rsidR="00B21194" w:rsidRPr="00B64B29">
        <w:rPr>
          <w:rFonts w:ascii="Verdana" w:eastAsia="Times New Roman" w:hAnsi="Verdana"/>
          <w:sz w:val="20"/>
          <w:szCs w:val="20"/>
          <w:lang w:eastAsia="bg-BG"/>
        </w:rPr>
        <w:t>РД-07-</w:t>
      </w:r>
      <w:r w:rsidR="009C7EFE">
        <w:rPr>
          <w:rFonts w:ascii="Verdana" w:eastAsia="Times New Roman" w:hAnsi="Verdana"/>
          <w:sz w:val="20"/>
          <w:szCs w:val="20"/>
          <w:lang w:eastAsia="bg-BG"/>
        </w:rPr>
        <w:t>5</w:t>
      </w:r>
      <w:r w:rsidR="00EA6BAD">
        <w:rPr>
          <w:rFonts w:ascii="Verdana" w:eastAsia="Times New Roman" w:hAnsi="Verdana"/>
          <w:sz w:val="20"/>
          <w:szCs w:val="20"/>
          <w:lang w:eastAsia="bg-BG"/>
        </w:rPr>
        <w:t>4</w:t>
      </w:r>
      <w:r w:rsidR="00617E49">
        <w:rPr>
          <w:rFonts w:ascii="Verdana" w:eastAsia="Times New Roman" w:hAnsi="Verdana"/>
          <w:sz w:val="20"/>
          <w:szCs w:val="20"/>
          <w:lang w:eastAsia="bg-BG"/>
        </w:rPr>
        <w:t>3</w:t>
      </w:r>
      <w:r w:rsidR="00B21194" w:rsidRPr="00B64B29">
        <w:rPr>
          <w:rFonts w:ascii="Verdana" w:eastAsia="Times New Roman" w:hAnsi="Verdana"/>
          <w:sz w:val="20"/>
          <w:szCs w:val="20"/>
          <w:lang w:eastAsia="bg-BG"/>
        </w:rPr>
        <w:t>/</w:t>
      </w:r>
      <w:r w:rsidR="00EA6BAD">
        <w:rPr>
          <w:rFonts w:ascii="Verdana" w:eastAsia="Times New Roman" w:hAnsi="Verdana"/>
          <w:sz w:val="20"/>
          <w:szCs w:val="20"/>
          <w:lang w:eastAsia="bg-BG"/>
        </w:rPr>
        <w:t>03</w:t>
      </w:r>
      <w:r w:rsidR="00B21194" w:rsidRPr="00B64B29">
        <w:rPr>
          <w:rFonts w:ascii="Verdana" w:eastAsia="Times New Roman" w:hAnsi="Verdana"/>
          <w:sz w:val="20"/>
          <w:szCs w:val="20"/>
          <w:lang w:eastAsia="bg-BG"/>
        </w:rPr>
        <w:t>.</w:t>
      </w:r>
      <w:r w:rsidR="00EA6BAD">
        <w:rPr>
          <w:rFonts w:ascii="Verdana" w:eastAsia="Times New Roman" w:hAnsi="Verdana"/>
          <w:sz w:val="20"/>
          <w:szCs w:val="20"/>
          <w:lang w:eastAsia="bg-BG"/>
        </w:rPr>
        <w:t>1</w:t>
      </w:r>
      <w:r w:rsidR="003B1F4B">
        <w:rPr>
          <w:rFonts w:ascii="Verdana" w:eastAsia="Times New Roman" w:hAnsi="Verdana"/>
          <w:sz w:val="20"/>
          <w:szCs w:val="20"/>
          <w:lang w:val="en-US" w:eastAsia="bg-BG"/>
        </w:rPr>
        <w:t>0</w:t>
      </w:r>
      <w:r w:rsidR="003B1F4B">
        <w:rPr>
          <w:rFonts w:ascii="Verdana" w:eastAsia="Times New Roman" w:hAnsi="Verdana"/>
          <w:sz w:val="20"/>
          <w:szCs w:val="20"/>
          <w:lang w:eastAsia="bg-BG"/>
        </w:rPr>
        <w:t>.</w:t>
      </w:r>
      <w:r w:rsidR="00B21194" w:rsidRPr="00B64B29">
        <w:rPr>
          <w:rFonts w:ascii="Verdana" w:eastAsia="Times New Roman" w:hAnsi="Verdana"/>
          <w:sz w:val="20"/>
          <w:szCs w:val="20"/>
          <w:lang w:eastAsia="bg-BG"/>
        </w:rPr>
        <w:t>2022г</w:t>
      </w:r>
      <w:r w:rsidR="00B21194" w:rsidRPr="003B493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3B493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за откриване </w:t>
      </w:r>
      <w:r w:rsidR="00D3303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и провеждане </w:t>
      </w:r>
      <w:r w:rsidRPr="003B493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на </w:t>
      </w:r>
      <w:r w:rsidR="008518A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електронен </w:t>
      </w:r>
      <w:r w:rsidRPr="003B4935">
        <w:rPr>
          <w:rFonts w:ascii="Verdana" w:eastAsia="Times New Roman" w:hAnsi="Verdana" w:cs="Times New Roman"/>
          <w:sz w:val="20"/>
          <w:szCs w:val="20"/>
          <w:lang w:eastAsia="bg-BG"/>
        </w:rPr>
        <w:t>търг</w:t>
      </w:r>
      <w:r w:rsidR="008518A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</w:t>
      </w:r>
      <w:r w:rsidRPr="003B493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наддаване</w:t>
      </w:r>
      <w:r w:rsidRPr="003B493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и на </w:t>
      </w:r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основание протокол от </w:t>
      </w:r>
      <w:r w:rsidR="00EA6BAD">
        <w:rPr>
          <w:rFonts w:ascii="Verdana" w:eastAsia="Times New Roman" w:hAnsi="Verdana" w:cs="Times New Roman"/>
          <w:sz w:val="20"/>
          <w:szCs w:val="20"/>
          <w:lang w:eastAsia="bg-BG"/>
        </w:rPr>
        <w:t>21</w:t>
      </w:r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.</w:t>
      </w:r>
      <w:r w:rsidR="009C7EFE">
        <w:rPr>
          <w:rFonts w:ascii="Verdana" w:eastAsia="Times New Roman" w:hAnsi="Verdana" w:cs="Times New Roman"/>
          <w:sz w:val="20"/>
          <w:szCs w:val="20"/>
          <w:lang w:val="ru-RU" w:eastAsia="bg-BG"/>
        </w:rPr>
        <w:t>1</w:t>
      </w:r>
      <w:r w:rsidR="008518AF">
        <w:rPr>
          <w:rFonts w:ascii="Verdana" w:eastAsia="Times New Roman" w:hAnsi="Verdana" w:cs="Times New Roman"/>
          <w:sz w:val="20"/>
          <w:szCs w:val="20"/>
          <w:lang w:val="ru-RU" w:eastAsia="bg-BG"/>
        </w:rPr>
        <w:t>0.2022</w:t>
      </w:r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г. на </w:t>
      </w:r>
      <w:proofErr w:type="spellStart"/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комисията</w:t>
      </w:r>
      <w:proofErr w:type="spellEnd"/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провела </w:t>
      </w:r>
      <w:r w:rsidR="008518AF">
        <w:rPr>
          <w:rFonts w:ascii="Verdana" w:eastAsia="Times New Roman" w:hAnsi="Verdana" w:cs="Times New Roman"/>
          <w:sz w:val="20"/>
          <w:szCs w:val="20"/>
          <w:lang w:val="ru-RU" w:eastAsia="bg-BG"/>
        </w:rPr>
        <w:t>«</w:t>
      </w:r>
      <w:r w:rsidR="008518A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електронен </w:t>
      </w:r>
      <w:r w:rsidR="008518AF" w:rsidRPr="003B4935">
        <w:rPr>
          <w:rFonts w:ascii="Verdana" w:eastAsia="Times New Roman" w:hAnsi="Verdana" w:cs="Times New Roman"/>
          <w:sz w:val="20"/>
          <w:szCs w:val="20"/>
          <w:lang w:eastAsia="bg-BG"/>
        </w:rPr>
        <w:t>търг</w:t>
      </w:r>
      <w:r w:rsidR="008518A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</w:t>
      </w:r>
      <w:r w:rsidR="008518AF" w:rsidRPr="003B493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наддаване</w:t>
      </w:r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» за </w:t>
      </w:r>
      <w:proofErr w:type="spellStart"/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продажба</w:t>
      </w:r>
      <w:proofErr w:type="spellEnd"/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на </w:t>
      </w:r>
      <w:proofErr w:type="spellStart"/>
      <w:r w:rsidR="00FA631C">
        <w:rPr>
          <w:rFonts w:ascii="Verdana" w:eastAsia="Times New Roman" w:hAnsi="Verdana" w:cs="Times New Roman"/>
          <w:sz w:val="20"/>
          <w:szCs w:val="20"/>
          <w:lang w:val="ru-RU" w:eastAsia="bg-BG"/>
        </w:rPr>
        <w:t>действително</w:t>
      </w:r>
      <w:proofErr w:type="spellEnd"/>
      <w:r w:rsidR="00FA631C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добито</w:t>
      </w:r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количество</w:t>
      </w:r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дървесина</w:t>
      </w:r>
      <w:proofErr w:type="spellEnd"/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gramStart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добита</w:t>
      </w:r>
      <w:proofErr w:type="gramEnd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на временен </w:t>
      </w:r>
      <w:proofErr w:type="spellStart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горски</w:t>
      </w:r>
      <w:proofErr w:type="spellEnd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склад </w:t>
      </w:r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от </w:t>
      </w:r>
      <w:proofErr w:type="spellStart"/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обект</w:t>
      </w:r>
      <w:proofErr w:type="spellEnd"/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№ </w:t>
      </w:r>
      <w:r w:rsidR="00617E49">
        <w:rPr>
          <w:rFonts w:ascii="Verdana" w:eastAsia="Calibri" w:hAnsi="Verdana" w:cs="Times New Roman"/>
          <w:sz w:val="20"/>
          <w:szCs w:val="20"/>
          <w:lang w:eastAsia="bg-BG"/>
        </w:rPr>
        <w:t>2212-1</w:t>
      </w:r>
      <w:r w:rsidR="003B1F4B">
        <w:rPr>
          <w:rFonts w:ascii="Verdana" w:eastAsia="Calibri" w:hAnsi="Verdana" w:cs="Times New Roman"/>
          <w:sz w:val="20"/>
          <w:szCs w:val="20"/>
          <w:lang w:eastAsia="bg-BG"/>
        </w:rPr>
        <w:t xml:space="preserve"> </w:t>
      </w:r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на </w:t>
      </w:r>
      <w:proofErr w:type="spellStart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територията</w:t>
      </w:r>
      <w:proofErr w:type="spellEnd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на </w:t>
      </w:r>
      <w:proofErr w:type="spellStart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Териториално</w:t>
      </w:r>
      <w:proofErr w:type="spellEnd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  <w:proofErr w:type="spellStart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поделение</w:t>
      </w:r>
      <w:proofErr w:type="spellEnd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„</w:t>
      </w:r>
      <w:proofErr w:type="spellStart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Държавно</w:t>
      </w:r>
      <w:proofErr w:type="spellEnd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  <w:proofErr w:type="spellStart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горско</w:t>
      </w:r>
      <w:proofErr w:type="spellEnd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  <w:proofErr w:type="spellStart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стопанство</w:t>
      </w:r>
      <w:proofErr w:type="spellEnd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 </w:t>
      </w:r>
      <w:proofErr w:type="spellStart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Гърмен</w:t>
      </w:r>
      <w:proofErr w:type="spellEnd"/>
      <w:r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”</w:t>
      </w:r>
      <w:r w:rsidR="0058709D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, </w:t>
      </w:r>
      <w:proofErr w:type="spellStart"/>
      <w:r w:rsidR="0058709D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класирам</w:t>
      </w:r>
      <w:proofErr w:type="spellEnd"/>
      <w:r w:rsidR="0058709D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и </w:t>
      </w:r>
    </w:p>
    <w:p w:rsidR="003B4935" w:rsidRPr="00450701" w:rsidRDefault="003B4935" w:rsidP="003B4935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450701">
        <w:rPr>
          <w:rFonts w:ascii="Verdana" w:eastAsia="Times New Roman" w:hAnsi="Verdana" w:cs="Times New Roman"/>
          <w:b/>
          <w:sz w:val="20"/>
          <w:szCs w:val="20"/>
        </w:rPr>
        <w:t>ОПРЕДЕЛЯМ:</w:t>
      </w:r>
    </w:p>
    <w:p w:rsidR="003B4935" w:rsidRPr="00450701" w:rsidRDefault="003B4935" w:rsidP="003B4935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BA703F" w:rsidRPr="00450701" w:rsidRDefault="003B4935" w:rsidP="003B493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50701">
        <w:rPr>
          <w:rFonts w:ascii="Verdana" w:eastAsia="Times New Roman" w:hAnsi="Verdana" w:cs="Times New Roman"/>
          <w:b/>
          <w:sz w:val="20"/>
          <w:szCs w:val="20"/>
          <w:lang w:eastAsia="bg-BG"/>
        </w:rPr>
        <w:t>1.</w:t>
      </w:r>
      <w:r w:rsidRPr="00450701">
        <w:rPr>
          <w:rFonts w:ascii="Verdana" w:eastAsia="Times New Roman" w:hAnsi="Verdana" w:cs="Times New Roman"/>
          <w:sz w:val="20"/>
          <w:szCs w:val="20"/>
          <w:lang w:eastAsia="bg-BG"/>
        </w:rPr>
        <w:t>За купувач</w:t>
      </w:r>
      <w:r w:rsidR="00D33036" w:rsidRPr="00450701">
        <w:rPr>
          <w:rFonts w:ascii="Verdana" w:eastAsia="Times New Roman" w:hAnsi="Verdana" w:cs="Times New Roman"/>
          <w:sz w:val="20"/>
          <w:szCs w:val="20"/>
          <w:lang w:eastAsia="bg-BG"/>
        </w:rPr>
        <w:t>и</w:t>
      </w:r>
      <w:r w:rsidRPr="00450701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на</w:t>
      </w:r>
      <w:r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="007D0CB5">
        <w:rPr>
          <w:rFonts w:ascii="Verdana" w:eastAsia="Times New Roman" w:hAnsi="Verdana" w:cs="Times New Roman"/>
          <w:sz w:val="20"/>
          <w:szCs w:val="20"/>
          <w:lang w:val="ru-RU" w:eastAsia="bg-BG"/>
        </w:rPr>
        <w:t>действително</w:t>
      </w:r>
      <w:proofErr w:type="spellEnd"/>
      <w:r w:rsidR="007D0CB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="007D0CB5">
        <w:rPr>
          <w:rFonts w:ascii="Verdana" w:eastAsia="Times New Roman" w:hAnsi="Verdana" w:cs="Times New Roman"/>
          <w:sz w:val="20"/>
          <w:szCs w:val="20"/>
          <w:lang w:val="ru-RU" w:eastAsia="bg-BG"/>
        </w:rPr>
        <w:t>добитото</w:t>
      </w:r>
      <w:proofErr w:type="spellEnd"/>
      <w:r w:rsidR="007D0CB5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к</w:t>
      </w:r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оличество </w:t>
      </w:r>
      <w:proofErr w:type="spellStart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дървесина</w:t>
      </w:r>
      <w:proofErr w:type="spellEnd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добита на временен </w:t>
      </w:r>
      <w:proofErr w:type="spellStart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горски</w:t>
      </w:r>
      <w:proofErr w:type="spellEnd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склад от </w:t>
      </w:r>
      <w:proofErr w:type="spellStart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>обект</w:t>
      </w:r>
      <w:proofErr w:type="spellEnd"/>
      <w:r w:rsidR="00145899" w:rsidRPr="00450701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№ </w:t>
      </w:r>
      <w:r w:rsidR="00617E49">
        <w:rPr>
          <w:rFonts w:ascii="Verdana" w:eastAsia="Calibri" w:hAnsi="Verdana" w:cs="Times New Roman"/>
          <w:sz w:val="20"/>
          <w:szCs w:val="20"/>
          <w:lang w:eastAsia="bg-BG"/>
        </w:rPr>
        <w:t>2212-1</w:t>
      </w:r>
      <w:r w:rsidR="00164267">
        <w:rPr>
          <w:rFonts w:ascii="Verdana" w:eastAsia="Calibri" w:hAnsi="Verdana" w:cs="Times New Roman"/>
          <w:sz w:val="20"/>
          <w:szCs w:val="20"/>
          <w:lang w:eastAsia="bg-BG"/>
        </w:rPr>
        <w:t xml:space="preserve"> </w:t>
      </w:r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на </w:t>
      </w:r>
      <w:proofErr w:type="spellStart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територията</w:t>
      </w:r>
      <w:proofErr w:type="spellEnd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на </w:t>
      </w:r>
      <w:proofErr w:type="spellStart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Териториално</w:t>
      </w:r>
      <w:proofErr w:type="spellEnd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  <w:proofErr w:type="spellStart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поделение</w:t>
      </w:r>
      <w:proofErr w:type="spellEnd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„</w:t>
      </w:r>
      <w:proofErr w:type="spellStart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Държавно</w:t>
      </w:r>
      <w:proofErr w:type="spellEnd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  <w:proofErr w:type="spellStart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горско</w:t>
      </w:r>
      <w:proofErr w:type="spellEnd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  <w:proofErr w:type="spellStart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стопанство</w:t>
      </w:r>
      <w:proofErr w:type="spellEnd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 </w:t>
      </w:r>
      <w:proofErr w:type="spellStart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>Гърмен</w:t>
      </w:r>
      <w:proofErr w:type="spellEnd"/>
      <w:r w:rsidR="00145899" w:rsidRPr="00450701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” </w:t>
      </w:r>
      <w:r w:rsidRPr="00450701">
        <w:rPr>
          <w:rFonts w:ascii="Verdana" w:eastAsia="Times New Roman" w:hAnsi="Verdana" w:cs="Times New Roman"/>
          <w:sz w:val="20"/>
          <w:szCs w:val="20"/>
          <w:lang w:eastAsia="bg-BG"/>
        </w:rPr>
        <w:t>при  цена както следва :</w:t>
      </w:r>
    </w:p>
    <w:tbl>
      <w:tblPr>
        <w:tblW w:w="935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889"/>
        <w:gridCol w:w="1371"/>
        <w:gridCol w:w="1843"/>
        <w:gridCol w:w="1417"/>
      </w:tblGrid>
      <w:tr w:rsidR="00145899" w:rsidRPr="007739B4" w:rsidTr="009E0B6B">
        <w:trPr>
          <w:cantSplit/>
          <w:trHeight w:val="92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45899" w:rsidRPr="007739B4" w:rsidRDefault="00145899" w:rsidP="00145899">
            <w:pPr>
              <w:spacing w:after="0" w:line="240" w:lineRule="auto"/>
              <w:ind w:left="113" w:right="113"/>
              <w:jc w:val="both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  <w:p w:rsidR="00145899" w:rsidRPr="007739B4" w:rsidRDefault="00145899" w:rsidP="00145899">
            <w:pPr>
              <w:spacing w:after="0" w:line="240" w:lineRule="auto"/>
              <w:ind w:left="113" w:right="113"/>
              <w:jc w:val="both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739B4">
              <w:rPr>
                <w:rFonts w:ascii="Verdana" w:eastAsia="Times New Roman" w:hAnsi="Verdana" w:cs="Times New Roman"/>
                <w:sz w:val="16"/>
                <w:szCs w:val="16"/>
              </w:rPr>
              <w:t>Обект № дървесина за продажба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99" w:rsidRPr="007739B4" w:rsidRDefault="00145899" w:rsidP="0014589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739B4">
              <w:rPr>
                <w:rFonts w:ascii="Verdana" w:eastAsia="Times New Roman" w:hAnsi="Verdana" w:cs="Times New Roman"/>
                <w:sz w:val="16"/>
                <w:szCs w:val="16"/>
              </w:rPr>
              <w:t>Начална цена в лв.  без ДДС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99" w:rsidRPr="007739B4" w:rsidRDefault="00145899" w:rsidP="008518AF">
            <w:pPr>
              <w:keepNext/>
              <w:spacing w:after="0" w:line="240" w:lineRule="auto"/>
              <w:outlineLvl w:val="2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739B4">
              <w:rPr>
                <w:rFonts w:ascii="Verdana" w:eastAsia="Times New Roman" w:hAnsi="Verdana" w:cs="Times New Roman"/>
                <w:sz w:val="16"/>
                <w:szCs w:val="16"/>
              </w:rPr>
              <w:t xml:space="preserve">Спечелил </w:t>
            </w:r>
            <w:r w:rsidR="008518AF" w:rsidRPr="007739B4">
              <w:rPr>
                <w:rFonts w:ascii="Verdana" w:eastAsia="Times New Roman" w:hAnsi="Verdana" w:cs="Times New Roman"/>
                <w:sz w:val="16"/>
                <w:szCs w:val="16"/>
              </w:rPr>
              <w:t xml:space="preserve">електронния търг с </w:t>
            </w:r>
            <w:r w:rsidRPr="007739B4">
              <w:rPr>
                <w:rFonts w:ascii="Verdana" w:eastAsia="Times New Roman" w:hAnsi="Verdana" w:cs="Times New Roman"/>
                <w:sz w:val="16"/>
                <w:szCs w:val="16"/>
              </w:rPr>
              <w:t xml:space="preserve"> наддаване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99" w:rsidRPr="007739B4" w:rsidRDefault="00145899" w:rsidP="0014589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739B4">
              <w:rPr>
                <w:rFonts w:ascii="Verdana" w:eastAsia="Times New Roman" w:hAnsi="Verdana" w:cs="Times New Roman"/>
                <w:sz w:val="16"/>
                <w:szCs w:val="16"/>
              </w:rPr>
              <w:t xml:space="preserve">предложена цена  в лв. без ДДС,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99" w:rsidRPr="007739B4" w:rsidRDefault="00145899" w:rsidP="00145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739B4">
              <w:rPr>
                <w:rFonts w:ascii="Verdana" w:eastAsia="Times New Roman" w:hAnsi="Verdana" w:cs="Times New Roman"/>
                <w:sz w:val="16"/>
                <w:szCs w:val="16"/>
              </w:rPr>
              <w:t xml:space="preserve">Класиран на второ място </w:t>
            </w:r>
            <w:r w:rsidR="008518AF" w:rsidRPr="007739B4">
              <w:rPr>
                <w:rFonts w:ascii="Verdana" w:eastAsia="Times New Roman" w:hAnsi="Verdana" w:cs="Times New Roman"/>
                <w:sz w:val="16"/>
                <w:szCs w:val="16"/>
              </w:rPr>
              <w:t>електронния търг с  наддаване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99" w:rsidRPr="007739B4" w:rsidRDefault="00145899" w:rsidP="0014589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739B4">
              <w:rPr>
                <w:rFonts w:ascii="Verdana" w:eastAsia="Times New Roman" w:hAnsi="Verdana" w:cs="Times New Roman"/>
                <w:sz w:val="16"/>
                <w:szCs w:val="16"/>
              </w:rPr>
              <w:t>предложена цена в лв. без ДДС</w:t>
            </w:r>
          </w:p>
        </w:tc>
      </w:tr>
      <w:tr w:rsidR="00145899" w:rsidRPr="007739B4" w:rsidTr="009E0B6B">
        <w:trPr>
          <w:cantSplit/>
          <w:trHeight w:val="14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67" w:rsidRPr="004C7471" w:rsidRDefault="00617E49" w:rsidP="00164267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2212-1</w:t>
            </w:r>
            <w:r w:rsidR="00164267" w:rsidRPr="004C7471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</w:p>
          <w:p w:rsidR="00145899" w:rsidRPr="007739B4" w:rsidRDefault="00617E49" w:rsidP="00617E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</w:rPr>
              <w:t>1</w:t>
            </w:r>
            <w:r w:rsidR="00EA376A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</w:rPr>
              <w:t>4.53</w:t>
            </w:r>
            <w:r w:rsidR="007739B4" w:rsidRPr="007739B4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145899" w:rsidRPr="007739B4">
              <w:rPr>
                <w:rFonts w:ascii="Verdana" w:eastAsia="Times New Roman" w:hAnsi="Verdana" w:cs="Times New Roman"/>
                <w:b/>
                <w:sz w:val="18"/>
                <w:szCs w:val="18"/>
              </w:rPr>
              <w:t>м</w:t>
            </w:r>
            <w:r w:rsidR="00145899" w:rsidRPr="007739B4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99" w:rsidRPr="007739B4" w:rsidRDefault="00617E49" w:rsidP="00617E49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1</w:t>
            </w:r>
            <w:r w:rsidR="00EA376A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73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80.06</w:t>
            </w:r>
            <w:r w:rsidR="007C5991" w:rsidRPr="007739B4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лв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99" w:rsidRPr="00F60075" w:rsidRDefault="00417C9F" w:rsidP="00EA6BA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45151">
              <w:rPr>
                <w:rFonts w:ascii="Verdana" w:hAnsi="Verdana"/>
                <w:b/>
                <w:sz w:val="20"/>
                <w:szCs w:val="20"/>
              </w:rPr>
              <w:t>ЕТ „Сузана Шикирова – Джеват Шикиров</w:t>
            </w:r>
            <w:r w:rsidRPr="00045151">
              <w:rPr>
                <w:rFonts w:ascii="Verdana" w:hAnsi="Verdana"/>
                <w:sz w:val="20"/>
                <w:szCs w:val="20"/>
              </w:rPr>
              <w:t>”, с ЕИК 101654146 с адрес с. Сатовча, общ. Сатовча, обл. Благоевград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99" w:rsidRPr="007739B4" w:rsidRDefault="00EA6BAD" w:rsidP="00417C9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3</w:t>
            </w:r>
            <w:r w:rsidR="00417C9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9652</w:t>
            </w:r>
            <w:r w:rsidR="003B1F4B" w:rsidRPr="007739B4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9" w:rsidRPr="007739B4" w:rsidRDefault="00417C9F" w:rsidP="00617E49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7C2D4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„</w:t>
            </w:r>
            <w:r w:rsidRPr="007C2D4E"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  <w:t>СТЕДИ ГРУП 2008“ ООД с</w:t>
            </w:r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 xml:space="preserve"> ЕИК: 200055034, с </w:t>
            </w:r>
            <w:proofErr w:type="spellStart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>адрес</w:t>
            </w:r>
            <w:proofErr w:type="spellEnd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 xml:space="preserve"> </w:t>
            </w:r>
            <w:proofErr w:type="spellStart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>на</w:t>
            </w:r>
            <w:proofErr w:type="spellEnd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 xml:space="preserve"> </w:t>
            </w:r>
            <w:proofErr w:type="spellStart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>управление</w:t>
            </w:r>
            <w:proofErr w:type="spellEnd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 xml:space="preserve"> </w:t>
            </w:r>
            <w:proofErr w:type="spellStart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>гр</w:t>
            </w:r>
            <w:proofErr w:type="spellEnd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 xml:space="preserve">. </w:t>
            </w:r>
            <w:proofErr w:type="spellStart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>Сърница</w:t>
            </w:r>
            <w:proofErr w:type="spellEnd"/>
            <w:r w:rsidRPr="007C2D4E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 xml:space="preserve">, </w:t>
            </w:r>
            <w:proofErr w:type="spellStart"/>
            <w:r w:rsidRPr="007C2D4E">
              <w:rPr>
                <w:rFonts w:ascii="Verdana" w:eastAsia="Calibri" w:hAnsi="Verdana" w:cs="Times New Roman"/>
                <w:sz w:val="20"/>
                <w:szCs w:val="20"/>
                <w:lang w:val="en-US" w:eastAsia="bg-BG"/>
              </w:rPr>
              <w:t>Общ</w:t>
            </w:r>
            <w:proofErr w:type="spellEnd"/>
            <w:r w:rsidRPr="007C2D4E">
              <w:rPr>
                <w:rFonts w:ascii="Verdana" w:eastAsia="Calibri" w:hAnsi="Verdana" w:cs="Times New Roman"/>
                <w:sz w:val="20"/>
                <w:szCs w:val="20"/>
                <w:lang w:val="en-US" w:eastAsia="bg-BG"/>
              </w:rPr>
              <w:t xml:space="preserve">. </w:t>
            </w:r>
            <w:proofErr w:type="spellStart"/>
            <w:r w:rsidRPr="007C2D4E">
              <w:rPr>
                <w:rFonts w:ascii="Verdana" w:eastAsia="Calibri" w:hAnsi="Verdana" w:cs="Times New Roman"/>
                <w:sz w:val="20"/>
                <w:szCs w:val="20"/>
                <w:lang w:val="en-US" w:eastAsia="bg-BG"/>
              </w:rPr>
              <w:t>Сърница</w:t>
            </w:r>
            <w:proofErr w:type="spellEnd"/>
            <w:r w:rsidRPr="007C2D4E">
              <w:rPr>
                <w:rFonts w:ascii="Verdana" w:eastAsia="Calibri" w:hAnsi="Verdana" w:cs="Times New Roman"/>
                <w:sz w:val="20"/>
                <w:szCs w:val="20"/>
                <w:lang w:val="en-US" w:eastAsia="bg-BG"/>
              </w:rPr>
              <w:t xml:space="preserve"> </w:t>
            </w:r>
            <w:proofErr w:type="spellStart"/>
            <w:r w:rsidRPr="007C2D4E">
              <w:rPr>
                <w:rFonts w:ascii="Verdana" w:eastAsia="Calibri" w:hAnsi="Verdana" w:cs="Times New Roman"/>
                <w:sz w:val="20"/>
                <w:szCs w:val="20"/>
                <w:lang w:val="en-US" w:eastAsia="bg-BG"/>
              </w:rPr>
              <w:t>Обл</w:t>
            </w:r>
            <w:proofErr w:type="spellEnd"/>
            <w:r w:rsidRPr="007C2D4E">
              <w:rPr>
                <w:rFonts w:ascii="Verdana" w:eastAsia="Calibri" w:hAnsi="Verdana" w:cs="Times New Roman"/>
                <w:sz w:val="20"/>
                <w:szCs w:val="20"/>
                <w:lang w:val="en-US" w:eastAsia="bg-BG"/>
              </w:rPr>
              <w:t xml:space="preserve">. </w:t>
            </w:r>
            <w:proofErr w:type="spellStart"/>
            <w:r w:rsidRPr="007C2D4E">
              <w:rPr>
                <w:rFonts w:ascii="Verdana" w:eastAsia="Calibri" w:hAnsi="Verdana" w:cs="Times New Roman"/>
                <w:sz w:val="20"/>
                <w:szCs w:val="20"/>
                <w:lang w:val="en-US" w:eastAsia="bg-BG"/>
              </w:rPr>
              <w:t>Пазарджик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9" w:rsidRPr="007739B4" w:rsidRDefault="00EA6BAD" w:rsidP="00417C9F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3</w:t>
            </w:r>
            <w:r w:rsidR="00417C9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9652</w:t>
            </w:r>
            <w:r w:rsidRPr="007739B4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лв</w:t>
            </w:r>
          </w:p>
        </w:tc>
      </w:tr>
    </w:tbl>
    <w:p w:rsidR="00145899" w:rsidRPr="003B4935" w:rsidRDefault="00145899" w:rsidP="003B493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B5229A" w:rsidRPr="0049227F" w:rsidRDefault="00565F04" w:rsidP="0049227F">
      <w:pPr>
        <w:pStyle w:val="a7"/>
        <w:jc w:val="both"/>
        <w:rPr>
          <w:rFonts w:ascii="Verdana" w:hAnsi="Verdana"/>
          <w:sz w:val="20"/>
          <w:szCs w:val="20"/>
        </w:rPr>
      </w:pPr>
      <w:r w:rsidRPr="0049227F">
        <w:rPr>
          <w:rFonts w:ascii="Verdana" w:eastAsia="Calibri" w:hAnsi="Verdana"/>
          <w:sz w:val="20"/>
          <w:szCs w:val="20"/>
        </w:rPr>
        <w:t xml:space="preserve">2.Срока за обжалване на заповедта започва да тече от датата на обявяването й. </w:t>
      </w:r>
      <w:r w:rsidRPr="0049227F">
        <w:rPr>
          <w:rFonts w:ascii="Verdana" w:hAnsi="Verdana"/>
          <w:sz w:val="20"/>
          <w:szCs w:val="20"/>
          <w:lang w:val="ru-RU"/>
        </w:rPr>
        <w:t>В</w:t>
      </w:r>
      <w:r w:rsidRPr="0049227F">
        <w:rPr>
          <w:rFonts w:ascii="Verdana" w:hAnsi="Verdana"/>
          <w:sz w:val="20"/>
          <w:szCs w:val="20"/>
          <w:lang w:eastAsia="bg-BG"/>
        </w:rPr>
        <w:t xml:space="preserve"> 14-дневен срок от влизане в сила на заповедта за определяне на купувач</w:t>
      </w:r>
      <w:r w:rsidR="00B5229A" w:rsidRPr="0049227F">
        <w:rPr>
          <w:rFonts w:ascii="Verdana" w:hAnsi="Verdana"/>
          <w:sz w:val="20"/>
          <w:szCs w:val="20"/>
          <w:lang w:eastAsia="bg-BG"/>
        </w:rPr>
        <w:t xml:space="preserve"> или в 14-дневен срок от съобщаването на заповедта </w:t>
      </w:r>
      <w:proofErr w:type="gramStart"/>
      <w:r w:rsidR="00B5229A" w:rsidRPr="0049227F">
        <w:rPr>
          <w:rFonts w:ascii="Verdana" w:hAnsi="Verdana"/>
          <w:sz w:val="20"/>
          <w:szCs w:val="20"/>
          <w:lang w:eastAsia="bg-BG"/>
        </w:rPr>
        <w:t>за</w:t>
      </w:r>
      <w:proofErr w:type="gramEnd"/>
      <w:r w:rsidR="00B5229A" w:rsidRPr="0049227F">
        <w:rPr>
          <w:rFonts w:ascii="Verdana" w:hAnsi="Verdana"/>
          <w:sz w:val="20"/>
          <w:szCs w:val="20"/>
          <w:lang w:eastAsia="bg-BG"/>
        </w:rPr>
        <w:t xml:space="preserve"> определяне на купувач, когато е допуснато предварително изпълнение</w:t>
      </w:r>
      <w:r w:rsidRPr="0049227F">
        <w:rPr>
          <w:rFonts w:ascii="Verdana" w:hAnsi="Verdana"/>
          <w:sz w:val="20"/>
          <w:szCs w:val="20"/>
          <w:lang w:eastAsia="bg-BG"/>
        </w:rPr>
        <w:t xml:space="preserve"> </w:t>
      </w:r>
      <w:proofErr w:type="spellStart"/>
      <w:r w:rsidRPr="0049227F">
        <w:rPr>
          <w:rFonts w:ascii="Verdana" w:hAnsi="Verdana"/>
          <w:sz w:val="20"/>
          <w:szCs w:val="20"/>
          <w:lang w:val="ru-RU"/>
        </w:rPr>
        <w:t>следва</w:t>
      </w:r>
      <w:proofErr w:type="spellEnd"/>
      <w:r w:rsidRPr="0049227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49227F">
        <w:rPr>
          <w:rFonts w:ascii="Verdana" w:hAnsi="Verdana"/>
          <w:sz w:val="20"/>
          <w:szCs w:val="20"/>
          <w:lang w:val="ru-RU"/>
        </w:rPr>
        <w:t>класирания</w:t>
      </w:r>
      <w:proofErr w:type="spellEnd"/>
      <w:r w:rsidRPr="0049227F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49227F">
        <w:rPr>
          <w:rFonts w:ascii="Verdana" w:hAnsi="Verdana"/>
          <w:sz w:val="20"/>
          <w:szCs w:val="20"/>
          <w:lang w:val="ru-RU"/>
        </w:rPr>
        <w:t>първо</w:t>
      </w:r>
      <w:proofErr w:type="spellEnd"/>
      <w:r w:rsidRPr="0049227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49227F">
        <w:rPr>
          <w:rFonts w:ascii="Verdana" w:hAnsi="Verdana"/>
          <w:sz w:val="20"/>
          <w:szCs w:val="20"/>
          <w:lang w:val="ru-RU"/>
        </w:rPr>
        <w:t>място</w:t>
      </w:r>
      <w:proofErr w:type="spellEnd"/>
      <w:r w:rsidRPr="0049227F">
        <w:rPr>
          <w:rFonts w:ascii="Verdana" w:hAnsi="Verdana"/>
          <w:sz w:val="20"/>
          <w:szCs w:val="20"/>
          <w:lang w:val="ru-RU"/>
        </w:rPr>
        <w:t xml:space="preserve"> да се яви в </w:t>
      </w:r>
      <w:proofErr w:type="spellStart"/>
      <w:r w:rsidRPr="0049227F">
        <w:rPr>
          <w:rFonts w:ascii="Verdana" w:hAnsi="Verdana"/>
          <w:sz w:val="20"/>
          <w:szCs w:val="20"/>
          <w:lang w:val="ru-RU"/>
        </w:rPr>
        <w:t>сградата</w:t>
      </w:r>
      <w:proofErr w:type="spellEnd"/>
      <w:r w:rsidRPr="0049227F">
        <w:rPr>
          <w:rFonts w:ascii="Verdana" w:hAnsi="Verdana"/>
          <w:sz w:val="20"/>
          <w:szCs w:val="20"/>
          <w:lang w:val="ru-RU"/>
        </w:rPr>
        <w:t xml:space="preserve"> на ТП „ДГС </w:t>
      </w:r>
      <w:proofErr w:type="spellStart"/>
      <w:r w:rsidRPr="0049227F">
        <w:rPr>
          <w:rFonts w:ascii="Verdana" w:hAnsi="Verdana"/>
          <w:sz w:val="20"/>
          <w:szCs w:val="20"/>
          <w:lang w:val="ru-RU"/>
        </w:rPr>
        <w:t>Гърмен</w:t>
      </w:r>
      <w:proofErr w:type="spellEnd"/>
      <w:r w:rsidRPr="0049227F">
        <w:rPr>
          <w:rFonts w:ascii="Verdana" w:hAnsi="Verdana"/>
          <w:sz w:val="20"/>
          <w:szCs w:val="20"/>
          <w:lang w:val="ru-RU"/>
        </w:rPr>
        <w:t xml:space="preserve">”, за </w:t>
      </w:r>
      <w:proofErr w:type="spellStart"/>
      <w:r w:rsidRPr="0049227F">
        <w:rPr>
          <w:rFonts w:ascii="Verdana" w:hAnsi="Verdana"/>
          <w:sz w:val="20"/>
          <w:szCs w:val="20"/>
          <w:lang w:val="ru-RU"/>
        </w:rPr>
        <w:t>сключване</w:t>
      </w:r>
      <w:proofErr w:type="spellEnd"/>
      <w:r w:rsidRPr="0049227F">
        <w:rPr>
          <w:rFonts w:ascii="Verdana" w:hAnsi="Verdana"/>
          <w:sz w:val="20"/>
          <w:szCs w:val="20"/>
          <w:lang w:val="ru-RU"/>
        </w:rPr>
        <w:t xml:space="preserve"> на договор</w:t>
      </w:r>
      <w:r w:rsidRPr="0049227F">
        <w:rPr>
          <w:rFonts w:ascii="Verdana" w:hAnsi="Verdana"/>
          <w:sz w:val="20"/>
          <w:szCs w:val="20"/>
        </w:rPr>
        <w:t xml:space="preserve">. </w:t>
      </w:r>
    </w:p>
    <w:p w:rsidR="00B5229A" w:rsidRPr="0049227F" w:rsidRDefault="00B5229A" w:rsidP="0049227F">
      <w:pPr>
        <w:pStyle w:val="a7"/>
        <w:jc w:val="both"/>
        <w:rPr>
          <w:rFonts w:ascii="Verdana" w:hAnsi="Verdana"/>
          <w:sz w:val="20"/>
          <w:szCs w:val="20"/>
        </w:rPr>
      </w:pPr>
      <w:r w:rsidRPr="0049227F">
        <w:rPr>
          <w:rFonts w:ascii="Verdana" w:hAnsi="Verdana"/>
          <w:sz w:val="20"/>
          <w:szCs w:val="20"/>
          <w:lang w:eastAsia="en-GB"/>
        </w:rPr>
        <w:t>3.</w:t>
      </w:r>
      <w:r w:rsidR="00083437">
        <w:rPr>
          <w:rFonts w:ascii="Verdana" w:hAnsi="Verdana"/>
          <w:sz w:val="20"/>
          <w:szCs w:val="20"/>
          <w:lang w:eastAsia="en-GB"/>
        </w:rPr>
        <w:t xml:space="preserve"> </w:t>
      </w:r>
      <w:r w:rsidRPr="0049227F">
        <w:rPr>
          <w:rFonts w:ascii="Verdana" w:hAnsi="Verdana"/>
          <w:sz w:val="20"/>
          <w:szCs w:val="20"/>
          <w:lang w:eastAsia="en-GB"/>
        </w:rPr>
        <w:t xml:space="preserve">В </w:t>
      </w:r>
      <w:r w:rsidRPr="009C7EFE">
        <w:rPr>
          <w:rFonts w:ascii="Verdana" w:hAnsi="Verdana"/>
          <w:b/>
          <w:sz w:val="20"/>
          <w:szCs w:val="20"/>
          <w:lang w:eastAsia="en-GB"/>
        </w:rPr>
        <w:t>5-дневен срок</w:t>
      </w:r>
      <w:r w:rsidRPr="0049227F">
        <w:rPr>
          <w:rFonts w:ascii="Verdana" w:hAnsi="Verdana"/>
          <w:sz w:val="20"/>
          <w:szCs w:val="20"/>
          <w:lang w:eastAsia="en-GB"/>
        </w:rPr>
        <w:t xml:space="preserve"> от влизането в сила на заповедта, а в случаите, когато в заповедта има разпореждане за предварителното</w:t>
      </w:r>
      <w:r w:rsidR="0049227F" w:rsidRPr="0049227F">
        <w:rPr>
          <w:rFonts w:ascii="Verdana" w:hAnsi="Verdana"/>
          <w:sz w:val="20"/>
          <w:szCs w:val="20"/>
          <w:lang w:eastAsia="en-GB"/>
        </w:rPr>
        <w:t xml:space="preserve"> изпълнение по реда на</w:t>
      </w:r>
      <w:r w:rsidRPr="0049227F">
        <w:rPr>
          <w:rFonts w:ascii="Verdana" w:hAnsi="Verdana"/>
          <w:sz w:val="20"/>
          <w:szCs w:val="20"/>
          <w:lang w:eastAsia="en-GB"/>
        </w:rPr>
        <w:t xml:space="preserve"> </w:t>
      </w:r>
      <w:r w:rsidR="0049227F" w:rsidRPr="0049227F">
        <w:rPr>
          <w:rFonts w:ascii="Verdana" w:hAnsi="Verdana"/>
          <w:sz w:val="20"/>
          <w:szCs w:val="20"/>
          <w:lang w:eastAsia="en-GB"/>
        </w:rPr>
        <w:t xml:space="preserve">чл. 60 от </w:t>
      </w:r>
      <w:hyperlink r:id="rId9" w:history="1">
        <w:r w:rsidRPr="0049227F">
          <w:rPr>
            <w:rFonts w:ascii="Verdana" w:hAnsi="Verdana"/>
            <w:sz w:val="20"/>
            <w:szCs w:val="20"/>
            <w:lang w:eastAsia="en-GB"/>
          </w:rPr>
          <w:t>Административнопроцесуалния кодекс</w:t>
        </w:r>
      </w:hyperlink>
      <w:r w:rsidRPr="0049227F">
        <w:rPr>
          <w:rFonts w:ascii="Verdana" w:hAnsi="Verdana"/>
          <w:sz w:val="20"/>
          <w:szCs w:val="20"/>
          <w:lang w:eastAsia="en-GB"/>
        </w:rPr>
        <w:t xml:space="preserve"> (АПК) от издаването й, определеният за купувач участник следва да представи </w:t>
      </w:r>
      <w:r w:rsidRPr="0049227F">
        <w:rPr>
          <w:rFonts w:ascii="Verdana" w:hAnsi="Verdana"/>
          <w:sz w:val="20"/>
          <w:szCs w:val="20"/>
          <w:lang w:eastAsia="bg-BG"/>
        </w:rPr>
        <w:t>в ТП „ДГС Гърмен“</w:t>
      </w:r>
      <w:r w:rsidRPr="0049227F">
        <w:rPr>
          <w:rFonts w:ascii="Verdana" w:hAnsi="Verdana"/>
          <w:sz w:val="20"/>
          <w:szCs w:val="20"/>
          <w:lang w:eastAsia="en-GB"/>
        </w:rPr>
        <w:t xml:space="preserve"> документите по </w:t>
      </w:r>
      <w:hyperlink r:id="rId10" w:anchor="p40473367" w:history="1">
        <w:r w:rsidRPr="0049227F">
          <w:rPr>
            <w:rFonts w:ascii="Verdana" w:hAnsi="Verdana"/>
            <w:sz w:val="20"/>
            <w:szCs w:val="20"/>
            <w:lang w:eastAsia="en-GB"/>
          </w:rPr>
          <w:t>чл. 35, ал. 5</w:t>
        </w:r>
      </w:hyperlink>
      <w:r w:rsidRPr="0049227F">
        <w:rPr>
          <w:rFonts w:ascii="Verdana" w:hAnsi="Verdana"/>
          <w:sz w:val="20"/>
          <w:szCs w:val="20"/>
          <w:lang w:eastAsia="en-GB"/>
        </w:rPr>
        <w:t xml:space="preserve"> НУР</w:t>
      </w:r>
      <w:r w:rsidR="0049227F" w:rsidRPr="0049227F">
        <w:rPr>
          <w:rFonts w:ascii="Verdana" w:hAnsi="Verdana"/>
          <w:sz w:val="20"/>
          <w:szCs w:val="20"/>
          <w:lang w:eastAsia="en-GB"/>
        </w:rPr>
        <w:t>В</w:t>
      </w:r>
      <w:r w:rsidRPr="0049227F">
        <w:rPr>
          <w:rFonts w:ascii="Verdana" w:hAnsi="Verdana"/>
          <w:sz w:val="20"/>
          <w:szCs w:val="20"/>
          <w:lang w:eastAsia="en-GB"/>
        </w:rPr>
        <w:t>ИДГТ, а именно:</w:t>
      </w:r>
    </w:p>
    <w:p w:rsidR="00B5229A" w:rsidRPr="0049227F" w:rsidRDefault="00B5229A" w:rsidP="0049227F">
      <w:pPr>
        <w:pStyle w:val="a7"/>
        <w:jc w:val="both"/>
        <w:rPr>
          <w:rFonts w:ascii="Verdana" w:hAnsi="Verdana"/>
          <w:sz w:val="20"/>
          <w:szCs w:val="20"/>
          <w:lang w:eastAsia="bg-BG"/>
        </w:rPr>
      </w:pPr>
      <w:r w:rsidRPr="0049227F">
        <w:rPr>
          <w:rFonts w:ascii="Verdana" w:hAnsi="Verdana"/>
          <w:sz w:val="20"/>
          <w:szCs w:val="20"/>
          <w:lang w:eastAsia="en-GB"/>
        </w:rPr>
        <w:t>3.1.</w:t>
      </w:r>
      <w:r w:rsidRPr="0049227F">
        <w:rPr>
          <w:rFonts w:ascii="Verdana" w:hAnsi="Verdana"/>
          <w:sz w:val="20"/>
          <w:szCs w:val="20"/>
          <w:lang w:eastAsia="en-GB"/>
        </w:rPr>
        <w:tab/>
      </w:r>
      <w:bookmarkStart w:id="1" w:name="_Hlk5200140"/>
      <w:r w:rsidRPr="0049227F">
        <w:rPr>
          <w:rFonts w:ascii="Verdana" w:hAnsi="Verdana"/>
          <w:sz w:val="20"/>
          <w:szCs w:val="20"/>
          <w:lang w:eastAsia="en-GB"/>
        </w:rPr>
        <w:t xml:space="preserve">Номер на документ за внасяне на допълнителна парична сума </w:t>
      </w:r>
      <w:r w:rsidR="009C7EFE" w:rsidRPr="00DE086F">
        <w:rPr>
          <w:rFonts w:ascii="Verdana" w:eastAsia="Calibri" w:hAnsi="Verdana" w:cs="Times New Roman"/>
          <w:bCs/>
          <w:sz w:val="20"/>
          <w:szCs w:val="20"/>
          <w:lang w:val="ru-RU"/>
        </w:rPr>
        <w:t>по</w:t>
      </w:r>
      <w:r w:rsidR="009C7EFE" w:rsidRPr="00DE086F">
        <w:rPr>
          <w:rFonts w:ascii="Verdana" w:eastAsia="Calibri" w:hAnsi="Verdana" w:cs="Times New Roman"/>
          <w:sz w:val="20"/>
          <w:szCs w:val="20"/>
          <w:lang w:val="ru-RU"/>
        </w:rPr>
        <w:t xml:space="preserve"> </w:t>
      </w:r>
      <w:r w:rsidR="009C7EFE" w:rsidRPr="00DE086F">
        <w:rPr>
          <w:rFonts w:ascii="Verdana" w:eastAsia="Calibri" w:hAnsi="Verdana" w:cs="Times New Roman"/>
          <w:bCs/>
          <w:sz w:val="20"/>
          <w:szCs w:val="20"/>
          <w:lang w:val="ru-RU"/>
        </w:rPr>
        <w:t>сметка</w:t>
      </w:r>
      <w:r w:rsidR="009C7EFE" w:rsidRPr="00DE086F">
        <w:rPr>
          <w:rFonts w:ascii="Verdana" w:eastAsia="Calibri" w:hAnsi="Verdana" w:cs="Times New Roman"/>
          <w:b/>
          <w:sz w:val="20"/>
          <w:szCs w:val="20"/>
          <w:lang w:val="ru-RU"/>
        </w:rPr>
        <w:t xml:space="preserve"> </w:t>
      </w:r>
      <w:r w:rsidR="009C7EFE" w:rsidRPr="0049227F">
        <w:rPr>
          <w:rFonts w:ascii="Verdana" w:hAnsi="Verdana"/>
          <w:sz w:val="20"/>
          <w:szCs w:val="20"/>
          <w:lang w:eastAsia="en-GB"/>
        </w:rPr>
        <w:t xml:space="preserve">на продавача </w:t>
      </w:r>
      <w:r w:rsidR="009C7EFE" w:rsidRPr="0049227F">
        <w:rPr>
          <w:rFonts w:ascii="Verdana" w:hAnsi="Verdana"/>
          <w:sz w:val="20"/>
          <w:szCs w:val="20"/>
          <w:lang w:eastAsia="bg-BG"/>
        </w:rPr>
        <w:t xml:space="preserve">ТП „ДГС Гърмен“ </w:t>
      </w:r>
      <w:r w:rsidR="009C7EFE" w:rsidRPr="00DE086F">
        <w:rPr>
          <w:rFonts w:ascii="Verdana" w:eastAsia="Calibri" w:hAnsi="Verdana" w:cs="Times New Roman"/>
          <w:b/>
          <w:sz w:val="20"/>
          <w:szCs w:val="20"/>
          <w:lang w:val="en-US"/>
        </w:rPr>
        <w:t>IBAN</w:t>
      </w:r>
      <w:r w:rsidR="009C7EFE" w:rsidRPr="00DE086F">
        <w:rPr>
          <w:rFonts w:ascii="Verdana" w:eastAsia="Calibri" w:hAnsi="Verdana" w:cs="Times New Roman"/>
          <w:b/>
          <w:sz w:val="20"/>
          <w:szCs w:val="20"/>
          <w:lang w:val="ru-RU"/>
        </w:rPr>
        <w:t xml:space="preserve">: </w:t>
      </w:r>
      <w:r w:rsidR="009C7EFE" w:rsidRPr="00DE086F">
        <w:rPr>
          <w:rFonts w:ascii="Verdana" w:eastAsia="Calibri" w:hAnsi="Verdana" w:cs="Times New Roman"/>
          <w:b/>
          <w:sz w:val="20"/>
          <w:szCs w:val="20"/>
        </w:rPr>
        <w:t>BG41 CEСB 9790 10F 6608 400, б.код: BIC: CECB  при „ЦКБ” АД, клон гр. Гоце Делчев</w:t>
      </w:r>
      <w:r w:rsidR="009C7EFE" w:rsidRPr="0049227F">
        <w:rPr>
          <w:rFonts w:ascii="Verdana" w:hAnsi="Verdana"/>
          <w:sz w:val="20"/>
          <w:szCs w:val="20"/>
          <w:lang w:eastAsia="en-GB"/>
        </w:rPr>
        <w:t xml:space="preserve"> </w:t>
      </w:r>
      <w:r w:rsidRPr="0049227F">
        <w:rPr>
          <w:rFonts w:ascii="Verdana" w:hAnsi="Verdana"/>
          <w:sz w:val="20"/>
          <w:szCs w:val="20"/>
          <w:lang w:eastAsia="en-GB"/>
        </w:rPr>
        <w:t>– в случаите, когато гаранцията за </w:t>
      </w:r>
      <w:r w:rsidRPr="0049227F">
        <w:rPr>
          <w:rFonts w:ascii="Verdana" w:hAnsi="Verdana"/>
          <w:bCs/>
          <w:sz w:val="20"/>
          <w:szCs w:val="20"/>
          <w:lang w:eastAsia="en-GB"/>
        </w:rPr>
        <w:t>изпълнение</w:t>
      </w:r>
      <w:r w:rsidRPr="0049227F">
        <w:rPr>
          <w:rFonts w:ascii="Verdana" w:hAnsi="Verdana"/>
          <w:sz w:val="20"/>
          <w:szCs w:val="20"/>
          <w:lang w:eastAsia="en-GB"/>
        </w:rPr>
        <w:t xml:space="preserve"> надвишава внесената гаранция за участие, или учредена в полза на продавача </w:t>
      </w:r>
      <w:r w:rsidRPr="0049227F">
        <w:rPr>
          <w:rFonts w:ascii="Verdana" w:hAnsi="Verdana"/>
          <w:sz w:val="20"/>
          <w:szCs w:val="20"/>
          <w:lang w:eastAsia="bg-BG"/>
        </w:rPr>
        <w:t>ТП „ДГС Гърмен“</w:t>
      </w:r>
      <w:r w:rsidRPr="0049227F">
        <w:rPr>
          <w:rFonts w:ascii="Verdana" w:hAnsi="Verdana"/>
          <w:sz w:val="20"/>
          <w:szCs w:val="20"/>
          <w:lang w:eastAsia="en-GB"/>
        </w:rPr>
        <w:t>банкова гаранция за </w:t>
      </w:r>
      <w:r w:rsidRPr="0049227F">
        <w:rPr>
          <w:rFonts w:ascii="Verdana" w:hAnsi="Verdana"/>
          <w:bCs/>
          <w:sz w:val="20"/>
          <w:szCs w:val="20"/>
          <w:lang w:eastAsia="en-GB"/>
        </w:rPr>
        <w:t>изпълнение</w:t>
      </w:r>
      <w:r w:rsidRPr="0049227F">
        <w:rPr>
          <w:rFonts w:ascii="Verdana" w:hAnsi="Verdana"/>
          <w:sz w:val="20"/>
          <w:szCs w:val="20"/>
          <w:lang w:eastAsia="en-GB"/>
        </w:rPr>
        <w:t> на договора</w:t>
      </w:r>
      <w:r w:rsidRPr="0049227F">
        <w:rPr>
          <w:rFonts w:ascii="Verdana" w:hAnsi="Verdana"/>
          <w:sz w:val="20"/>
          <w:szCs w:val="20"/>
          <w:lang w:eastAsia="bg-BG"/>
        </w:rPr>
        <w:t xml:space="preserve"> в размер на </w:t>
      </w:r>
      <w:r w:rsidRPr="0049227F">
        <w:rPr>
          <w:rFonts w:ascii="Verdana" w:hAnsi="Verdana"/>
          <w:b/>
          <w:sz w:val="20"/>
          <w:szCs w:val="20"/>
          <w:lang w:eastAsia="bg-BG"/>
        </w:rPr>
        <w:t>5 %</w:t>
      </w:r>
      <w:r w:rsidRPr="0049227F">
        <w:rPr>
          <w:rFonts w:ascii="Verdana" w:hAnsi="Verdana"/>
          <w:sz w:val="20"/>
          <w:szCs w:val="20"/>
          <w:lang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1"/>
    </w:p>
    <w:p w:rsidR="00DE086F" w:rsidRDefault="00B5229A" w:rsidP="00DE086F">
      <w:pPr>
        <w:pStyle w:val="a7"/>
        <w:jc w:val="both"/>
        <w:rPr>
          <w:rFonts w:ascii="Verdana" w:hAnsi="Verdana"/>
          <w:sz w:val="20"/>
          <w:szCs w:val="20"/>
          <w:lang w:eastAsia="bg-BG"/>
        </w:rPr>
      </w:pPr>
      <w:r w:rsidRPr="0049227F">
        <w:rPr>
          <w:rFonts w:ascii="Verdana" w:hAnsi="Verdana"/>
          <w:sz w:val="20"/>
          <w:szCs w:val="20"/>
          <w:lang w:eastAsia="en-GB"/>
        </w:rPr>
        <w:lastRenderedPageBreak/>
        <w:t>3.2.</w:t>
      </w:r>
      <w:r w:rsidR="00083437">
        <w:rPr>
          <w:rFonts w:ascii="Verdana" w:hAnsi="Verdana"/>
          <w:sz w:val="20"/>
          <w:szCs w:val="20"/>
          <w:lang w:eastAsia="en-GB"/>
        </w:rPr>
        <w:t xml:space="preserve"> </w:t>
      </w:r>
      <w:r w:rsidRPr="0049227F">
        <w:rPr>
          <w:rFonts w:ascii="Verdana" w:hAnsi="Verdana"/>
          <w:sz w:val="20"/>
          <w:szCs w:val="20"/>
          <w:lang w:eastAsia="en-GB"/>
        </w:rPr>
        <w:t>Свидетелство за съдимост на физическото лице или на лицата, които представляват съответния участник съгласно </w:t>
      </w:r>
      <w:hyperlink r:id="rId11" w:history="1">
        <w:r w:rsidRPr="00656CA0">
          <w:rPr>
            <w:rFonts w:ascii="Verdana" w:hAnsi="Verdana"/>
            <w:sz w:val="20"/>
            <w:szCs w:val="20"/>
            <w:lang w:eastAsia="en-GB"/>
          </w:rPr>
          <w:t>Търговския</w:t>
        </w:r>
        <w:r w:rsidR="00656CA0">
          <w:rPr>
            <w:rFonts w:ascii="Verdana" w:hAnsi="Verdana"/>
            <w:sz w:val="20"/>
            <w:szCs w:val="20"/>
            <w:lang w:eastAsia="en-GB"/>
          </w:rPr>
          <w:t xml:space="preserve"> </w:t>
        </w:r>
        <w:r w:rsidRPr="00656CA0">
          <w:rPr>
            <w:rFonts w:ascii="Verdana" w:hAnsi="Verdana"/>
            <w:sz w:val="20"/>
            <w:szCs w:val="20"/>
            <w:lang w:eastAsia="en-GB"/>
          </w:rPr>
          <w:t>закон</w:t>
        </w:r>
      </w:hyperlink>
      <w:r w:rsidRPr="00656CA0">
        <w:rPr>
          <w:rFonts w:ascii="Verdana" w:hAnsi="Verdana"/>
          <w:sz w:val="20"/>
          <w:szCs w:val="20"/>
          <w:lang w:eastAsia="en-GB"/>
        </w:rPr>
        <w:t> или законодателството на </w:t>
      </w:r>
      <w:r w:rsidRPr="00656CA0">
        <w:rPr>
          <w:rFonts w:ascii="Verdana" w:hAnsi="Verdana"/>
          <w:bCs/>
          <w:sz w:val="20"/>
          <w:szCs w:val="20"/>
          <w:lang w:eastAsia="en-GB"/>
        </w:rPr>
        <w:t>държава</w:t>
      </w:r>
      <w:r w:rsidRPr="00656CA0">
        <w:rPr>
          <w:rFonts w:ascii="Verdana" w:hAnsi="Verdana"/>
          <w:sz w:val="20"/>
          <w:szCs w:val="20"/>
          <w:lang w:eastAsia="en-GB"/>
        </w:rPr>
        <w:t> – членка на Европейския съюз, или на друга </w:t>
      </w:r>
      <w:r w:rsidRPr="00656CA0">
        <w:rPr>
          <w:rFonts w:ascii="Verdana" w:hAnsi="Verdana"/>
          <w:bCs/>
          <w:sz w:val="20"/>
          <w:szCs w:val="20"/>
          <w:lang w:eastAsia="en-GB"/>
        </w:rPr>
        <w:t>държава</w:t>
      </w:r>
      <w:r w:rsidRPr="00656CA0">
        <w:rPr>
          <w:rFonts w:ascii="Verdana" w:hAnsi="Verdana"/>
          <w:sz w:val="20"/>
          <w:szCs w:val="20"/>
          <w:lang w:eastAsia="en-GB"/>
        </w:rPr>
        <w:t> – страна по </w:t>
      </w:r>
      <w:hyperlink r:id="rId12" w:history="1">
        <w:r w:rsidRPr="00656CA0">
          <w:rPr>
            <w:rFonts w:ascii="Verdana" w:hAnsi="Verdana"/>
            <w:sz w:val="20"/>
            <w:szCs w:val="20"/>
            <w:lang w:eastAsia="en-GB"/>
          </w:rPr>
          <w:t>Споразумението за Европейското икономическо пространство</w:t>
        </w:r>
      </w:hyperlink>
      <w:r w:rsidRPr="0049227F">
        <w:rPr>
          <w:rFonts w:ascii="Verdana" w:hAnsi="Verdana"/>
          <w:sz w:val="20"/>
          <w:szCs w:val="20"/>
          <w:lang w:eastAsia="en-GB"/>
        </w:rPr>
        <w:t>, където участникът е регистриран.</w:t>
      </w:r>
      <w:r w:rsidRPr="0049227F">
        <w:rPr>
          <w:rFonts w:ascii="Verdana" w:hAnsi="Verdana"/>
          <w:sz w:val="20"/>
          <w:szCs w:val="20"/>
          <w:lang w:eastAsia="bg-BG"/>
        </w:rPr>
        <w:t xml:space="preserve"> </w:t>
      </w:r>
    </w:p>
    <w:p w:rsidR="00DE086F" w:rsidRDefault="00B5229A" w:rsidP="00DE086F">
      <w:pPr>
        <w:pStyle w:val="a7"/>
        <w:jc w:val="both"/>
        <w:rPr>
          <w:rFonts w:ascii="Verdana" w:hAnsi="Verdana"/>
          <w:sz w:val="20"/>
          <w:szCs w:val="20"/>
          <w:lang w:eastAsia="bg-BG"/>
        </w:rPr>
      </w:pPr>
      <w:r w:rsidRPr="0049227F">
        <w:rPr>
          <w:rFonts w:ascii="Verdana" w:hAnsi="Verdana"/>
          <w:sz w:val="20"/>
          <w:szCs w:val="20"/>
          <w:lang w:eastAsia="en-GB"/>
        </w:rPr>
        <w:t>3.3.</w:t>
      </w:r>
      <w:r w:rsidR="00083437">
        <w:rPr>
          <w:rFonts w:ascii="Verdana" w:hAnsi="Verdana"/>
          <w:sz w:val="20"/>
          <w:szCs w:val="20"/>
          <w:lang w:eastAsia="en-GB"/>
        </w:rPr>
        <w:t xml:space="preserve"> </w:t>
      </w:r>
      <w:r w:rsidRPr="0049227F">
        <w:rPr>
          <w:rFonts w:ascii="Verdana" w:hAnsi="Verdana"/>
          <w:sz w:val="20"/>
          <w:szCs w:val="20"/>
          <w:lang w:eastAsia="bg-BG"/>
        </w:rPr>
        <w:t xml:space="preserve">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49227F">
        <w:rPr>
          <w:rFonts w:ascii="Verdana" w:hAnsi="Verdana"/>
          <w:b/>
          <w:sz w:val="20"/>
          <w:szCs w:val="20"/>
          <w:lang w:eastAsia="bg-BG"/>
        </w:rPr>
        <w:t>не повече от 3 (три) месеца</w:t>
      </w:r>
      <w:r w:rsidRPr="0049227F">
        <w:rPr>
          <w:rFonts w:ascii="Verdana" w:hAnsi="Verdana"/>
          <w:sz w:val="20"/>
          <w:szCs w:val="20"/>
          <w:lang w:eastAsia="bg-BG"/>
        </w:rPr>
        <w:t>, преди датата на сключване на договора.</w:t>
      </w:r>
    </w:p>
    <w:p w:rsidR="00DE086F" w:rsidRPr="00DE086F" w:rsidRDefault="00DE086F" w:rsidP="00DE086F">
      <w:pPr>
        <w:pStyle w:val="a7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hAnsi="Verdana"/>
          <w:sz w:val="20"/>
          <w:szCs w:val="20"/>
          <w:lang w:eastAsia="bg-BG"/>
        </w:rPr>
        <w:t>3.4.</w:t>
      </w:r>
      <w:r w:rsidR="00083437">
        <w:rPr>
          <w:rFonts w:ascii="Verdana" w:hAnsi="Verdana"/>
          <w:sz w:val="20"/>
          <w:szCs w:val="20"/>
          <w:lang w:eastAsia="bg-BG"/>
        </w:rPr>
        <w:t xml:space="preserve"> </w:t>
      </w:r>
      <w:r>
        <w:rPr>
          <w:rFonts w:ascii="Verdana" w:hAnsi="Verdana"/>
          <w:sz w:val="20"/>
          <w:szCs w:val="20"/>
          <w:lang w:eastAsia="bg-BG"/>
        </w:rPr>
        <w:t>Платежно бордеро за заплатена</w:t>
      </w:r>
      <w:r w:rsidRPr="00DE086F">
        <w:rPr>
          <w:rFonts w:ascii="Verdana" w:eastAsia="Calibri" w:hAnsi="Verdana" w:cs="Times New Roman"/>
          <w:sz w:val="20"/>
          <w:szCs w:val="20"/>
        </w:rPr>
        <w:t xml:space="preserve"> дървесина в размер на </w:t>
      </w:r>
      <w:r w:rsidRPr="00DE086F">
        <w:rPr>
          <w:rFonts w:ascii="Verdana" w:eastAsia="Calibri" w:hAnsi="Verdana" w:cs="Times New Roman"/>
          <w:b/>
          <w:sz w:val="20"/>
          <w:szCs w:val="20"/>
        </w:rPr>
        <w:t>100 %</w:t>
      </w:r>
      <w:r w:rsidRPr="00DE086F">
        <w:rPr>
          <w:rFonts w:ascii="Verdana" w:eastAsia="Calibri" w:hAnsi="Verdana" w:cs="Times New Roman"/>
          <w:sz w:val="20"/>
          <w:szCs w:val="20"/>
        </w:rPr>
        <w:t xml:space="preserve"> /сто процента/ преди подписване на договора </w:t>
      </w:r>
      <w:r w:rsidRPr="00DE086F">
        <w:rPr>
          <w:rFonts w:ascii="Verdana" w:eastAsia="Calibri" w:hAnsi="Verdana" w:cs="Times New Roman"/>
          <w:bCs/>
          <w:sz w:val="20"/>
          <w:szCs w:val="20"/>
          <w:lang w:val="ru-RU"/>
        </w:rPr>
        <w:t>по</w:t>
      </w:r>
      <w:r w:rsidRPr="00DE086F">
        <w:rPr>
          <w:rFonts w:ascii="Verdana" w:eastAsia="Calibri" w:hAnsi="Verdana" w:cs="Times New Roman"/>
          <w:sz w:val="20"/>
          <w:szCs w:val="20"/>
          <w:lang w:val="ru-RU"/>
        </w:rPr>
        <w:t xml:space="preserve"> </w:t>
      </w:r>
      <w:proofErr w:type="spellStart"/>
      <w:r w:rsidRPr="00DE086F">
        <w:rPr>
          <w:rFonts w:ascii="Verdana" w:eastAsia="Calibri" w:hAnsi="Verdana" w:cs="Times New Roman"/>
          <w:bCs/>
          <w:sz w:val="20"/>
          <w:szCs w:val="20"/>
          <w:lang w:val="ru-RU"/>
        </w:rPr>
        <w:t>сметка</w:t>
      </w:r>
      <w:r>
        <w:rPr>
          <w:rFonts w:ascii="Verdana" w:eastAsia="Calibri" w:hAnsi="Verdana" w:cs="Times New Roman"/>
          <w:bCs/>
          <w:sz w:val="20"/>
          <w:szCs w:val="20"/>
          <w:lang w:val="ru-RU"/>
        </w:rPr>
        <w:t>та</w:t>
      </w:r>
      <w:proofErr w:type="spellEnd"/>
      <w:r>
        <w:rPr>
          <w:rFonts w:ascii="Verdana" w:eastAsia="Calibri" w:hAnsi="Verdana" w:cs="Times New Roman"/>
          <w:bCs/>
          <w:sz w:val="20"/>
          <w:szCs w:val="20"/>
          <w:lang w:val="ru-RU"/>
        </w:rPr>
        <w:t xml:space="preserve"> </w:t>
      </w:r>
      <w:r w:rsidRPr="00DE086F">
        <w:rPr>
          <w:rFonts w:ascii="Verdana" w:eastAsia="Calibri" w:hAnsi="Verdana" w:cs="Times New Roman"/>
          <w:bCs/>
          <w:sz w:val="20"/>
          <w:szCs w:val="20"/>
          <w:lang w:val="ru-RU"/>
        </w:rPr>
        <w:t>на</w:t>
      </w:r>
      <w:r w:rsidRPr="00DE086F">
        <w:rPr>
          <w:rFonts w:ascii="Verdana" w:eastAsia="Calibri" w:hAnsi="Verdana" w:cs="Times New Roman"/>
          <w:sz w:val="20"/>
          <w:szCs w:val="20"/>
          <w:lang w:val="ru-RU"/>
        </w:rPr>
        <w:t xml:space="preserve"> ТП „ДГС </w:t>
      </w:r>
      <w:proofErr w:type="spellStart"/>
      <w:r w:rsidRPr="00DE086F">
        <w:rPr>
          <w:rFonts w:ascii="Verdana" w:eastAsia="Calibri" w:hAnsi="Verdana" w:cs="Times New Roman"/>
          <w:sz w:val="20"/>
          <w:szCs w:val="20"/>
          <w:lang w:val="ru-RU"/>
        </w:rPr>
        <w:t>Гърмен</w:t>
      </w:r>
      <w:proofErr w:type="spellEnd"/>
      <w:r w:rsidRPr="00DE086F">
        <w:rPr>
          <w:rFonts w:ascii="Verdana" w:eastAsia="Calibri" w:hAnsi="Verdana" w:cs="Times New Roman"/>
          <w:sz w:val="20"/>
          <w:szCs w:val="20"/>
          <w:lang w:val="ru-RU"/>
        </w:rPr>
        <w:t>“:</w:t>
      </w:r>
      <w:r w:rsidRPr="00DE086F">
        <w:rPr>
          <w:rFonts w:ascii="Verdana" w:eastAsia="Calibri" w:hAnsi="Verdana" w:cs="Times New Roman"/>
          <w:b/>
          <w:sz w:val="20"/>
          <w:szCs w:val="20"/>
          <w:lang w:val="ru-RU"/>
        </w:rPr>
        <w:t xml:space="preserve"> </w:t>
      </w:r>
      <w:r w:rsidRPr="00DE086F">
        <w:rPr>
          <w:rFonts w:ascii="Verdana" w:eastAsia="Calibri" w:hAnsi="Verdana" w:cs="Times New Roman"/>
          <w:b/>
          <w:sz w:val="20"/>
          <w:szCs w:val="20"/>
          <w:lang w:val="en-US"/>
        </w:rPr>
        <w:t>IBAN</w:t>
      </w:r>
      <w:r w:rsidRPr="00DE086F">
        <w:rPr>
          <w:rFonts w:ascii="Verdana" w:eastAsia="Calibri" w:hAnsi="Verdana" w:cs="Times New Roman"/>
          <w:b/>
          <w:sz w:val="20"/>
          <w:szCs w:val="20"/>
          <w:lang w:val="ru-RU"/>
        </w:rPr>
        <w:t xml:space="preserve">: </w:t>
      </w:r>
      <w:r w:rsidRPr="00DE086F">
        <w:rPr>
          <w:rFonts w:ascii="Verdana" w:eastAsia="Calibri" w:hAnsi="Verdana" w:cs="Times New Roman"/>
          <w:b/>
          <w:sz w:val="20"/>
          <w:szCs w:val="20"/>
        </w:rPr>
        <w:t>BG41 CEСB 9790 10F 6608 400, б.код: BIC: CECB  при „ЦКБ” АД, клон гр. Гоце Делчев</w:t>
      </w:r>
      <w:r w:rsidRPr="00DE086F">
        <w:rPr>
          <w:rFonts w:ascii="Verdana" w:eastAsia="Calibri" w:hAnsi="Verdana" w:cs="Times New Roman"/>
          <w:sz w:val="20"/>
          <w:szCs w:val="20"/>
        </w:rPr>
        <w:t>.</w:t>
      </w:r>
      <w:r w:rsidRPr="00DE086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Договор не се сключва с участник, който</w:t>
      </w:r>
      <w:r w:rsidRPr="00DE086F">
        <w:rPr>
          <w:rFonts w:ascii="Verdana" w:eastAsia="Calibri" w:hAnsi="Verdana" w:cs="Times New Roman"/>
          <w:sz w:val="20"/>
          <w:szCs w:val="20"/>
        </w:rPr>
        <w:t xml:space="preserve"> не заплати </w:t>
      </w:r>
      <w:r w:rsidRPr="00DE086F">
        <w:rPr>
          <w:rFonts w:ascii="Verdana" w:eastAsia="Calibri" w:hAnsi="Verdana" w:cs="Times New Roman"/>
          <w:b/>
          <w:sz w:val="20"/>
          <w:szCs w:val="20"/>
        </w:rPr>
        <w:t>дървесината.</w:t>
      </w:r>
    </w:p>
    <w:p w:rsidR="00B5229A" w:rsidRPr="0049227F" w:rsidRDefault="00B5229A" w:rsidP="0049227F">
      <w:pPr>
        <w:pStyle w:val="a7"/>
        <w:jc w:val="both"/>
        <w:rPr>
          <w:rFonts w:ascii="Verdana" w:hAnsi="Verdana"/>
          <w:sz w:val="20"/>
          <w:szCs w:val="20"/>
          <w:lang w:eastAsia="bg-BG"/>
        </w:rPr>
      </w:pP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49227F">
        <w:rPr>
          <w:rFonts w:ascii="Verdana" w:hAnsi="Verdana"/>
          <w:sz w:val="20"/>
          <w:szCs w:val="20"/>
          <w:lang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49227F">
        <w:rPr>
          <w:rFonts w:ascii="Verdana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49227F">
        <w:rPr>
          <w:rFonts w:ascii="Verdana" w:hAnsi="Verdana"/>
          <w:sz w:val="20"/>
          <w:szCs w:val="20"/>
          <w:lang w:eastAsia="bg-BG"/>
        </w:rPr>
        <w:t xml:space="preserve"> </w:t>
      </w:r>
    </w:p>
    <w:p w:rsidR="0049227F" w:rsidRPr="0049227F" w:rsidRDefault="00B5229A" w:rsidP="0049227F">
      <w:pPr>
        <w:pStyle w:val="a7"/>
        <w:jc w:val="both"/>
        <w:rPr>
          <w:rFonts w:ascii="Verdana" w:hAnsi="Verdana"/>
          <w:b/>
          <w:sz w:val="20"/>
          <w:szCs w:val="20"/>
          <w:lang w:eastAsia="bg-BG"/>
        </w:rPr>
      </w:pPr>
      <w:r w:rsidRPr="0049227F">
        <w:rPr>
          <w:rFonts w:ascii="Verdana" w:hAnsi="Verdana"/>
          <w:b/>
          <w:sz w:val="20"/>
          <w:szCs w:val="20"/>
          <w:lang w:eastAsia="bg-BG"/>
        </w:rPr>
        <w:t>4</w:t>
      </w:r>
      <w:r w:rsidR="00565F04" w:rsidRPr="0049227F">
        <w:rPr>
          <w:rFonts w:ascii="Verdana" w:hAnsi="Verdana"/>
          <w:b/>
          <w:sz w:val="20"/>
          <w:szCs w:val="20"/>
          <w:lang w:eastAsia="bg-BG"/>
        </w:rPr>
        <w:t>.</w:t>
      </w:r>
      <w:r w:rsidR="00565F04" w:rsidRPr="0049227F">
        <w:rPr>
          <w:rFonts w:ascii="Verdana" w:hAnsi="Verdana"/>
          <w:sz w:val="20"/>
          <w:szCs w:val="20"/>
          <w:lang w:eastAsia="bg-BG"/>
        </w:rPr>
        <w:t>Да се изпрати писмо от юриста на ТП ДГС Гърмен до ЮЗДП гр. Благоевград за проверка относно спечелилите дали имат парични  задължения към ЮЗДП град Благоевград преди сключване на договор със спечелили</w:t>
      </w:r>
      <w:r w:rsidRPr="0049227F">
        <w:rPr>
          <w:rFonts w:ascii="Verdana" w:hAnsi="Verdana"/>
          <w:sz w:val="20"/>
          <w:szCs w:val="20"/>
          <w:lang w:eastAsia="bg-BG"/>
        </w:rPr>
        <w:t>те участници</w:t>
      </w:r>
      <w:r w:rsidR="00565F04" w:rsidRPr="0049227F">
        <w:rPr>
          <w:rFonts w:ascii="Verdana" w:hAnsi="Verdana"/>
          <w:sz w:val="20"/>
          <w:szCs w:val="20"/>
          <w:lang w:eastAsia="bg-BG"/>
        </w:rPr>
        <w:t>.</w:t>
      </w:r>
      <w:r w:rsidR="00565F04" w:rsidRPr="0049227F">
        <w:rPr>
          <w:rFonts w:ascii="Verdana" w:hAnsi="Verdana"/>
          <w:b/>
          <w:sz w:val="20"/>
          <w:szCs w:val="20"/>
          <w:lang w:eastAsia="bg-BG"/>
        </w:rPr>
        <w:t xml:space="preserve"> </w:t>
      </w:r>
    </w:p>
    <w:p w:rsidR="00565F04" w:rsidRPr="0049227F" w:rsidRDefault="00B5229A" w:rsidP="0049227F">
      <w:pPr>
        <w:pStyle w:val="a7"/>
        <w:jc w:val="both"/>
        <w:rPr>
          <w:rFonts w:ascii="Verdana" w:hAnsi="Verdana"/>
          <w:b/>
          <w:sz w:val="20"/>
          <w:szCs w:val="20"/>
          <w:lang w:eastAsia="bg-BG"/>
        </w:rPr>
      </w:pPr>
      <w:r w:rsidRPr="0049227F">
        <w:rPr>
          <w:rFonts w:ascii="Verdana" w:hAnsi="Verdana"/>
          <w:b/>
          <w:sz w:val="20"/>
          <w:szCs w:val="20"/>
          <w:lang w:eastAsia="bg-BG"/>
        </w:rPr>
        <w:t>5</w:t>
      </w:r>
      <w:r w:rsidR="00565F04" w:rsidRPr="0049227F">
        <w:rPr>
          <w:rFonts w:ascii="Verdana" w:hAnsi="Verdana"/>
          <w:b/>
          <w:sz w:val="20"/>
          <w:szCs w:val="20"/>
          <w:lang w:eastAsia="bg-BG"/>
        </w:rPr>
        <w:t>.</w:t>
      </w:r>
      <w:r w:rsidR="00565F04" w:rsidRPr="0049227F">
        <w:rPr>
          <w:rFonts w:ascii="Verdana" w:hAnsi="Verdana"/>
          <w:sz w:val="20"/>
          <w:szCs w:val="20"/>
          <w:lang w:eastAsia="bg-BG"/>
        </w:rPr>
        <w:t>На основание чл.70, ал.2 от НУРВИДГТ заповедта може да се обжалва в 14</w:t>
      </w:r>
      <w:r w:rsidRPr="0049227F">
        <w:rPr>
          <w:rFonts w:ascii="Verdana" w:hAnsi="Verdana"/>
          <w:sz w:val="20"/>
          <w:szCs w:val="20"/>
          <w:lang w:eastAsia="bg-BG"/>
        </w:rPr>
        <w:t>-</w:t>
      </w:r>
      <w:r w:rsidR="00565F04" w:rsidRPr="0049227F">
        <w:rPr>
          <w:rFonts w:ascii="Verdana" w:hAnsi="Verdana"/>
          <w:sz w:val="20"/>
          <w:szCs w:val="20"/>
          <w:lang w:eastAsia="bg-BG"/>
        </w:rPr>
        <w:t xml:space="preserve"> дневен срок след обявяването й пред Административен съд гр. Благоевград.</w:t>
      </w:r>
      <w:r w:rsidR="00565F04" w:rsidRPr="0049227F">
        <w:rPr>
          <w:rFonts w:ascii="Verdana" w:hAnsi="Verdana"/>
          <w:b/>
          <w:sz w:val="20"/>
          <w:szCs w:val="20"/>
          <w:lang w:eastAsia="bg-BG"/>
        </w:rPr>
        <w:t xml:space="preserve"> </w:t>
      </w:r>
    </w:p>
    <w:p w:rsidR="00565F04" w:rsidRPr="00EA5321" w:rsidRDefault="00B5229A" w:rsidP="0049227F">
      <w:pPr>
        <w:pStyle w:val="a7"/>
        <w:jc w:val="both"/>
        <w:rPr>
          <w:rFonts w:ascii="Verdana" w:hAnsi="Verdana"/>
          <w:sz w:val="20"/>
          <w:szCs w:val="20"/>
        </w:rPr>
      </w:pPr>
      <w:r w:rsidRPr="0049227F">
        <w:rPr>
          <w:rFonts w:ascii="Verdana" w:hAnsi="Verdana"/>
          <w:b/>
          <w:sz w:val="20"/>
          <w:szCs w:val="20"/>
          <w:lang w:eastAsia="bg-BG"/>
        </w:rPr>
        <w:t>6</w:t>
      </w:r>
      <w:r w:rsidR="00565F04" w:rsidRPr="0049227F">
        <w:rPr>
          <w:rFonts w:ascii="Verdana" w:hAnsi="Verdana"/>
          <w:b/>
          <w:sz w:val="20"/>
          <w:szCs w:val="20"/>
          <w:lang w:eastAsia="bg-BG"/>
        </w:rPr>
        <w:t>.</w:t>
      </w:r>
      <w:r w:rsidR="00565F04" w:rsidRPr="0049227F">
        <w:rPr>
          <w:rFonts w:ascii="Verdana" w:hAnsi="Verdana"/>
          <w:sz w:val="20"/>
          <w:szCs w:val="20"/>
          <w:lang w:eastAsia="bg-BG"/>
        </w:rPr>
        <w:t>На основание чл.74е, ал.4 във връзка с чл.</w:t>
      </w:r>
      <w:r w:rsidR="00565F04" w:rsidRPr="0049227F">
        <w:rPr>
          <w:rFonts w:ascii="Verdana" w:hAnsi="Verdana"/>
          <w:sz w:val="20"/>
          <w:szCs w:val="20"/>
        </w:rPr>
        <w:t xml:space="preserve"> във връзка с чл.60, ал.1 от Административно процесуалния кодекс </w:t>
      </w:r>
      <w:r w:rsidR="00565F04" w:rsidRPr="0049227F">
        <w:rPr>
          <w:rFonts w:ascii="Verdana" w:hAnsi="Verdana"/>
          <w:b/>
          <w:sz w:val="20"/>
          <w:szCs w:val="20"/>
        </w:rPr>
        <w:t>допускам предварително изпълнение на заповедта за определяне на купувач на дървесината</w:t>
      </w:r>
      <w:r w:rsidR="00EA376A">
        <w:rPr>
          <w:rFonts w:ascii="Verdana" w:hAnsi="Verdana"/>
          <w:b/>
          <w:sz w:val="20"/>
          <w:szCs w:val="20"/>
        </w:rPr>
        <w:t>,</w:t>
      </w:r>
      <w:r w:rsidR="00565F04" w:rsidRPr="0049227F">
        <w:rPr>
          <w:rFonts w:ascii="Verdana" w:hAnsi="Verdana"/>
          <w:b/>
          <w:sz w:val="20"/>
          <w:szCs w:val="20"/>
        </w:rPr>
        <w:t xml:space="preserve"> </w:t>
      </w:r>
      <w:r w:rsidR="00EA376A">
        <w:rPr>
          <w:rFonts w:ascii="Verdana" w:hAnsi="Verdana"/>
          <w:b/>
          <w:sz w:val="20"/>
          <w:szCs w:val="20"/>
        </w:rPr>
        <w:t xml:space="preserve">тъй като </w:t>
      </w:r>
      <w:r w:rsidR="00565F04" w:rsidRPr="0049227F">
        <w:rPr>
          <w:rFonts w:ascii="Verdana" w:hAnsi="Verdana"/>
          <w:color w:val="000000"/>
          <w:sz w:val="20"/>
          <w:szCs w:val="20"/>
          <w:shd w:val="clear" w:color="auto" w:fill="FEFEFE"/>
        </w:rPr>
        <w:t>всички заинтересовани страни писмено поиска</w:t>
      </w:r>
      <w:r w:rsidR="00EA376A">
        <w:rPr>
          <w:rFonts w:ascii="Verdana" w:hAnsi="Verdana"/>
          <w:color w:val="000000"/>
          <w:sz w:val="20"/>
          <w:szCs w:val="20"/>
          <w:shd w:val="clear" w:color="auto" w:fill="FEFEFE"/>
        </w:rPr>
        <w:t>ха</w:t>
      </w:r>
      <w:r w:rsidR="00565F04" w:rsidRPr="0049227F">
        <w:rPr>
          <w:rFonts w:ascii="Verdana" w:hAnsi="Verdana"/>
          <w:color w:val="000000"/>
          <w:sz w:val="20"/>
          <w:szCs w:val="20"/>
          <w:shd w:val="clear" w:color="auto" w:fill="FEFEFE"/>
        </w:rPr>
        <w:t xml:space="preserve"> предварителното й изпълнение според</w:t>
      </w:r>
      <w:r w:rsidR="00565F04" w:rsidRPr="0049227F">
        <w:rPr>
          <w:rFonts w:ascii="Verdana" w:hAnsi="Verdana"/>
          <w:sz w:val="20"/>
          <w:szCs w:val="20"/>
        </w:rPr>
        <w:t xml:space="preserve"> чл. 90, ал.2 т.1 от АПК</w:t>
      </w:r>
      <w:r w:rsidR="009C7EFE">
        <w:rPr>
          <w:rFonts w:ascii="Verdana" w:hAnsi="Verdana"/>
          <w:sz w:val="20"/>
          <w:szCs w:val="20"/>
        </w:rPr>
        <w:t xml:space="preserve"> в определените срокове</w:t>
      </w:r>
      <w:r w:rsidR="00565F04" w:rsidRPr="0049227F">
        <w:rPr>
          <w:rFonts w:ascii="Verdana" w:hAnsi="Verdana"/>
          <w:sz w:val="20"/>
          <w:szCs w:val="20"/>
        </w:rPr>
        <w:t>.</w:t>
      </w:r>
      <w:r w:rsidR="00EA5321">
        <w:rPr>
          <w:rFonts w:ascii="Verdana" w:hAnsi="Verdana"/>
          <w:sz w:val="20"/>
          <w:szCs w:val="20"/>
        </w:rPr>
        <w:t xml:space="preserve"> Мотивите за допускане на предварителното изпълнение са визирани в чл.60 ал.1 предл. трето“ от АПК а именно , че </w:t>
      </w:r>
      <w:r w:rsidR="00EA5321" w:rsidRPr="00EA5321">
        <w:rPr>
          <w:rFonts w:ascii="Verdana" w:hAnsi="Verdana"/>
          <w:color w:val="000000"/>
          <w:sz w:val="20"/>
          <w:szCs w:val="20"/>
          <w:shd w:val="clear" w:color="auto" w:fill="FEFEFE"/>
        </w:rPr>
        <w:t>от закъснението на изпълнението може да последва значителна или трудно поправима вреда</w:t>
      </w:r>
      <w:r w:rsidR="00EA5321" w:rsidRPr="00EA5321">
        <w:rPr>
          <w:rFonts w:ascii="Verdana" w:hAnsi="Verdana"/>
          <w:sz w:val="20"/>
          <w:szCs w:val="20"/>
        </w:rPr>
        <w:t xml:space="preserve"> д</w:t>
      </w:r>
      <w:r w:rsidR="00EA5321">
        <w:rPr>
          <w:rFonts w:ascii="Verdana" w:hAnsi="Verdana"/>
          <w:sz w:val="20"/>
          <w:szCs w:val="20"/>
        </w:rPr>
        <w:t>а се развали дървесината предмет на продажба.</w:t>
      </w:r>
    </w:p>
    <w:p w:rsidR="00B5229A" w:rsidRPr="0049227F" w:rsidRDefault="0049227F" w:rsidP="0049227F">
      <w:pPr>
        <w:pStyle w:val="a7"/>
        <w:jc w:val="both"/>
        <w:rPr>
          <w:rFonts w:ascii="Verdana" w:hAnsi="Verdana"/>
          <w:sz w:val="20"/>
          <w:szCs w:val="20"/>
          <w:lang w:eastAsia="bg-BG"/>
        </w:rPr>
      </w:pPr>
      <w:r w:rsidRPr="0049227F">
        <w:rPr>
          <w:rFonts w:ascii="Verdana" w:hAnsi="Verdana"/>
          <w:b/>
          <w:sz w:val="20"/>
          <w:szCs w:val="20"/>
          <w:lang w:eastAsia="bg-BG"/>
        </w:rPr>
        <w:t>7</w:t>
      </w:r>
      <w:r w:rsidR="00565F04" w:rsidRPr="0049227F">
        <w:rPr>
          <w:rFonts w:ascii="Verdana" w:hAnsi="Verdana"/>
          <w:b/>
          <w:sz w:val="20"/>
          <w:szCs w:val="20"/>
          <w:lang w:eastAsia="bg-BG"/>
        </w:rPr>
        <w:t>.</w:t>
      </w:r>
      <w:r w:rsidR="00565F04" w:rsidRPr="0049227F">
        <w:rPr>
          <w:rFonts w:ascii="Verdana" w:hAnsi="Verdana"/>
          <w:sz w:val="20"/>
          <w:szCs w:val="20"/>
          <w:lang w:eastAsia="bg-BG"/>
        </w:rPr>
        <w:t>На основание чл.74е, ал.3 във връзка с чл.9 “б“, ал.1 т.1 от НУРВИДГТ заповедта да се съобщи на заинтересованите лица по реда на чл.61 от Административно-процесуалния кодекс (АПК) и да се изпрати за публикуване на интернет страниците на Териториално поделение „Държавно горско стопанство Гърмен” и на Югозападно държавно предприятие гр.Благоевград, по електронен път на участниците</w:t>
      </w:r>
      <w:r w:rsidR="00B5229A" w:rsidRPr="0049227F">
        <w:rPr>
          <w:rFonts w:ascii="Verdana" w:hAnsi="Verdana"/>
          <w:sz w:val="20"/>
          <w:szCs w:val="20"/>
          <w:lang w:eastAsia="bg-BG"/>
        </w:rPr>
        <w:t>.</w:t>
      </w:r>
    </w:p>
    <w:p w:rsidR="00565F04" w:rsidRPr="0049227F" w:rsidRDefault="00565F04" w:rsidP="0049227F">
      <w:pPr>
        <w:pStyle w:val="a7"/>
        <w:jc w:val="both"/>
        <w:rPr>
          <w:rFonts w:ascii="Verdana" w:hAnsi="Verdana"/>
          <w:sz w:val="20"/>
          <w:szCs w:val="20"/>
        </w:rPr>
      </w:pPr>
      <w:r w:rsidRPr="0049227F">
        <w:rPr>
          <w:rFonts w:ascii="Verdana" w:hAnsi="Verdana"/>
          <w:sz w:val="20"/>
          <w:szCs w:val="20"/>
        </w:rPr>
        <w:t>Настоящата заповед да се издаде в два еднообразни екземпляра- един за заповедната книга на стопанството</w:t>
      </w:r>
      <w:r w:rsidRPr="0049227F">
        <w:rPr>
          <w:rFonts w:ascii="Verdana" w:hAnsi="Verdana"/>
          <w:sz w:val="20"/>
          <w:szCs w:val="20"/>
          <w:lang w:val="ru-RU"/>
        </w:rPr>
        <w:t>,</w:t>
      </w:r>
      <w:r w:rsidRPr="0049227F">
        <w:rPr>
          <w:rFonts w:ascii="Verdana" w:hAnsi="Verdana"/>
          <w:sz w:val="20"/>
          <w:szCs w:val="20"/>
        </w:rPr>
        <w:t xml:space="preserve"> един за прилагане по тръжната процедура, </w:t>
      </w:r>
    </w:p>
    <w:p w:rsidR="00565F04" w:rsidRPr="0049227F" w:rsidRDefault="00565F04" w:rsidP="0049227F">
      <w:pPr>
        <w:pStyle w:val="a7"/>
        <w:jc w:val="both"/>
        <w:rPr>
          <w:rFonts w:ascii="Verdana" w:hAnsi="Verdana"/>
          <w:sz w:val="20"/>
          <w:szCs w:val="20"/>
        </w:rPr>
      </w:pPr>
    </w:p>
    <w:p w:rsidR="004C7471" w:rsidRDefault="004C7471" w:rsidP="001F634B">
      <w:pPr>
        <w:spacing w:after="0" w:line="24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val="en-US" w:eastAsia="bg-BG"/>
        </w:rPr>
      </w:pPr>
    </w:p>
    <w:p w:rsidR="001F634B" w:rsidRPr="001F634B" w:rsidRDefault="001F634B" w:rsidP="001F634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1F634B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Директор ТП “ДГС Гърмен</w:t>
      </w:r>
      <w:r w:rsidRPr="001F634B">
        <w:rPr>
          <w:rFonts w:ascii="Verdana" w:eastAsia="Times New Roman" w:hAnsi="Verdana" w:cs="Times New Roman"/>
          <w:sz w:val="20"/>
          <w:szCs w:val="20"/>
          <w:lang w:eastAsia="bg-BG"/>
        </w:rPr>
        <w:t>”……</w:t>
      </w:r>
      <w:r w:rsidR="00083437">
        <w:rPr>
          <w:rFonts w:ascii="Verdana" w:eastAsia="Times New Roman" w:hAnsi="Verdana" w:cs="Times New Roman"/>
          <w:sz w:val="20"/>
          <w:szCs w:val="20"/>
          <w:lang w:val="en-US" w:eastAsia="bg-BG"/>
        </w:rPr>
        <w:t>************</w:t>
      </w:r>
      <w:r w:rsidRPr="001F634B">
        <w:rPr>
          <w:rFonts w:ascii="Verdana" w:eastAsia="Times New Roman" w:hAnsi="Verdana" w:cs="Times New Roman"/>
          <w:sz w:val="20"/>
          <w:szCs w:val="20"/>
          <w:lang w:eastAsia="bg-BG"/>
        </w:rPr>
        <w:t>…</w:t>
      </w:r>
    </w:p>
    <w:p w:rsidR="001F634B" w:rsidRDefault="001F634B" w:rsidP="001F634B">
      <w:pPr>
        <w:spacing w:after="0" w:line="240" w:lineRule="auto"/>
        <w:ind w:right="-1418"/>
        <w:jc w:val="both"/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US" w:eastAsia="bg-BG"/>
        </w:rPr>
      </w:pPr>
      <w:r w:rsidRPr="001F634B"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 w:rsidRPr="001F634B"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 w:rsidRPr="001F634B"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 w:rsidRPr="001F634B">
        <w:rPr>
          <w:rFonts w:ascii="Verdana" w:eastAsia="Times New Roman" w:hAnsi="Verdana" w:cs="Times New Roman"/>
          <w:sz w:val="20"/>
          <w:szCs w:val="20"/>
          <w:lang w:eastAsia="bg-BG"/>
        </w:rPr>
        <w:tab/>
        <w:t xml:space="preserve">   / инж.Денис Шенгов/</w:t>
      </w:r>
      <w:r w:rsidRPr="001F634B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US" w:eastAsia="bg-BG"/>
        </w:rPr>
        <w:t xml:space="preserve"> </w:t>
      </w:r>
    </w:p>
    <w:p w:rsidR="00083437" w:rsidRDefault="00083437" w:rsidP="001F634B">
      <w:pPr>
        <w:spacing w:after="0" w:line="240" w:lineRule="auto"/>
        <w:ind w:right="-1418"/>
        <w:jc w:val="both"/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US" w:eastAsia="bg-BG"/>
        </w:rPr>
      </w:pPr>
    </w:p>
    <w:p w:rsidR="00083437" w:rsidRPr="001F634B" w:rsidRDefault="00083437" w:rsidP="001F634B">
      <w:pPr>
        <w:spacing w:after="0" w:line="240" w:lineRule="auto"/>
        <w:ind w:right="-1418"/>
        <w:jc w:val="both"/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US" w:eastAsia="bg-BG"/>
        </w:rPr>
      </w:pPr>
    </w:p>
    <w:p w:rsidR="00083437" w:rsidRPr="00083437" w:rsidRDefault="00083437" w:rsidP="00083437">
      <w:pPr>
        <w:spacing w:after="0" w:line="240" w:lineRule="auto"/>
        <w:ind w:right="-1418"/>
        <w:jc w:val="both"/>
        <w:rPr>
          <w:rFonts w:ascii="Verdana" w:eastAsia="Times New Roman" w:hAnsi="Verdana" w:cs="Times New Roman"/>
          <w:b/>
          <w:i/>
          <w:sz w:val="20"/>
          <w:szCs w:val="20"/>
          <w:highlight w:val="yellow"/>
        </w:rPr>
      </w:pPr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ЗАБЕЛЕЖКА: </w:t>
      </w:r>
      <w:proofErr w:type="spell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Подпис</w:t>
      </w:r>
      <w:proofErr w:type="spell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</w:rPr>
        <w:t xml:space="preserve">ите на директора в настоящата </w:t>
      </w:r>
      <w:r>
        <w:rPr>
          <w:rFonts w:ascii="Verdana" w:eastAsia="Times New Roman" w:hAnsi="Verdana" w:cs="Times New Roman"/>
          <w:b/>
          <w:i/>
          <w:sz w:val="20"/>
          <w:szCs w:val="20"/>
          <w:highlight w:val="yellow"/>
        </w:rPr>
        <w:t>заповед е</w:t>
      </w:r>
    </w:p>
    <w:p w:rsidR="00083437" w:rsidRPr="00083437" w:rsidRDefault="00083437" w:rsidP="00083437">
      <w:pPr>
        <w:spacing w:after="0" w:line="240" w:lineRule="auto"/>
        <w:ind w:right="-1418"/>
        <w:jc w:val="both"/>
        <w:rPr>
          <w:rFonts w:ascii="Verdana" w:eastAsia="Times New Roman" w:hAnsi="Verdana" w:cs="Times New Roman"/>
          <w:b/>
          <w:i/>
          <w:sz w:val="20"/>
          <w:szCs w:val="20"/>
          <w:highlight w:val="yellow"/>
        </w:rPr>
      </w:pPr>
      <w:proofErr w:type="spellStart"/>
      <w:proofErr w:type="gram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заличен</w:t>
      </w:r>
      <w:proofErr w:type="spellEnd"/>
      <w:proofErr w:type="gram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 </w:t>
      </w:r>
      <w:proofErr w:type="spell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на</w:t>
      </w:r>
      <w:proofErr w:type="spell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 </w:t>
      </w:r>
      <w:proofErr w:type="spell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основание</w:t>
      </w:r>
      <w:proofErr w:type="spell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 чл.2 </w:t>
      </w:r>
      <w:proofErr w:type="spell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във</w:t>
      </w:r>
      <w:proofErr w:type="spell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 </w:t>
      </w:r>
      <w:proofErr w:type="spell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връзка</w:t>
      </w:r>
      <w:proofErr w:type="spell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 с чл.23 </w:t>
      </w:r>
      <w:proofErr w:type="spell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от</w:t>
      </w:r>
      <w:proofErr w:type="spell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 ЗЗЛД </w:t>
      </w:r>
      <w:proofErr w:type="spell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във</w:t>
      </w:r>
      <w:proofErr w:type="spell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 </w:t>
      </w:r>
      <w:proofErr w:type="spell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връзка</w:t>
      </w:r>
      <w:proofErr w:type="spellEnd"/>
    </w:p>
    <w:p w:rsidR="00083437" w:rsidRPr="00083437" w:rsidRDefault="00083437" w:rsidP="00083437">
      <w:pPr>
        <w:spacing w:after="0" w:line="240" w:lineRule="auto"/>
        <w:ind w:right="-1418"/>
        <w:jc w:val="both"/>
        <w:rPr>
          <w:rFonts w:ascii="Verdana" w:eastAsia="Times New Roman" w:hAnsi="Verdana" w:cs="Times New Roman"/>
          <w:sz w:val="20"/>
          <w:szCs w:val="20"/>
        </w:rPr>
      </w:pPr>
      <w:proofErr w:type="gram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с</w:t>
      </w:r>
      <w:proofErr w:type="gram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 чл.9б, ал.3 </w:t>
      </w:r>
      <w:proofErr w:type="spellStart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>от</w:t>
      </w:r>
      <w:proofErr w:type="spellEnd"/>
      <w:r w:rsidRPr="00083437"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val="en-AU"/>
        </w:rPr>
        <w:t xml:space="preserve"> НУРВИДГТ</w:t>
      </w:r>
    </w:p>
    <w:p w:rsidR="001F634B" w:rsidRPr="001F634B" w:rsidRDefault="001F634B" w:rsidP="001F634B">
      <w:pPr>
        <w:spacing w:after="0" w:line="240" w:lineRule="auto"/>
        <w:ind w:right="-1418"/>
        <w:jc w:val="both"/>
        <w:rPr>
          <w:rFonts w:ascii="Verdana" w:eastAsia="Times New Roman" w:hAnsi="Verdana" w:cs="Times New Roman"/>
          <w:b/>
          <w:i/>
          <w:sz w:val="20"/>
          <w:szCs w:val="20"/>
          <w:highlight w:val="yellow"/>
          <w:lang w:eastAsia="bg-BG"/>
        </w:rPr>
      </w:pPr>
    </w:p>
    <w:p w:rsidR="0011274D" w:rsidRPr="004C7471" w:rsidRDefault="0011274D" w:rsidP="0011274D">
      <w:pPr>
        <w:pStyle w:val="a7"/>
        <w:jc w:val="both"/>
        <w:rPr>
          <w:rFonts w:ascii="Verdana" w:hAnsi="Verdana"/>
          <w:b/>
          <w:i/>
          <w:sz w:val="20"/>
          <w:szCs w:val="20"/>
          <w:highlight w:val="yellow"/>
          <w:lang w:val="en-US" w:eastAsia="bg-BG"/>
        </w:rPr>
      </w:pPr>
    </w:p>
    <w:p w:rsidR="0011274D" w:rsidRPr="0049227F" w:rsidRDefault="0011274D" w:rsidP="0011274D">
      <w:pPr>
        <w:pStyle w:val="a7"/>
        <w:jc w:val="both"/>
        <w:rPr>
          <w:rFonts w:ascii="Verdana" w:hAnsi="Verdana"/>
          <w:sz w:val="20"/>
          <w:szCs w:val="20"/>
        </w:rPr>
      </w:pPr>
    </w:p>
    <w:p w:rsidR="00C1103A" w:rsidRPr="0049227F" w:rsidRDefault="00C1103A" w:rsidP="0049227F">
      <w:pPr>
        <w:pStyle w:val="a7"/>
        <w:jc w:val="both"/>
        <w:rPr>
          <w:rFonts w:ascii="Verdana" w:hAnsi="Verdana"/>
          <w:sz w:val="20"/>
          <w:szCs w:val="20"/>
        </w:rPr>
      </w:pPr>
    </w:p>
    <w:p w:rsidR="00345CE9" w:rsidRPr="0049227F" w:rsidRDefault="00345CE9" w:rsidP="0049227F">
      <w:pPr>
        <w:pStyle w:val="a7"/>
        <w:jc w:val="both"/>
        <w:rPr>
          <w:rFonts w:ascii="Verdana" w:hAnsi="Verdana"/>
          <w:sz w:val="20"/>
          <w:szCs w:val="20"/>
        </w:rPr>
      </w:pPr>
    </w:p>
    <w:p w:rsidR="00130AA2" w:rsidRPr="0049227F" w:rsidRDefault="00130AA2" w:rsidP="0049227F">
      <w:pPr>
        <w:pStyle w:val="a7"/>
        <w:jc w:val="both"/>
        <w:rPr>
          <w:rFonts w:ascii="Verdana" w:hAnsi="Verdana"/>
          <w:sz w:val="20"/>
          <w:szCs w:val="20"/>
        </w:rPr>
      </w:pPr>
      <w:r w:rsidRPr="0049227F">
        <w:rPr>
          <w:rFonts w:ascii="Verdana" w:hAnsi="Verdana"/>
          <w:sz w:val="20"/>
          <w:szCs w:val="20"/>
          <w:lang w:val="ru-RU"/>
        </w:rPr>
        <w:t xml:space="preserve">   </w:t>
      </w:r>
    </w:p>
    <w:p w:rsidR="008E505A" w:rsidRDefault="008E505A" w:rsidP="00E81F7D">
      <w:pPr>
        <w:spacing w:after="0" w:line="240" w:lineRule="auto"/>
        <w:jc w:val="both"/>
      </w:pPr>
    </w:p>
    <w:sectPr w:rsidR="008E5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1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D6B"/>
    <w:rsid w:val="00046483"/>
    <w:rsid w:val="00083437"/>
    <w:rsid w:val="000F7425"/>
    <w:rsid w:val="0011274D"/>
    <w:rsid w:val="00123737"/>
    <w:rsid w:val="00130AA2"/>
    <w:rsid w:val="00136405"/>
    <w:rsid w:val="00145899"/>
    <w:rsid w:val="00164267"/>
    <w:rsid w:val="001C2C2E"/>
    <w:rsid w:val="001E27E6"/>
    <w:rsid w:val="001F634B"/>
    <w:rsid w:val="0024422A"/>
    <w:rsid w:val="002A140D"/>
    <w:rsid w:val="002C536B"/>
    <w:rsid w:val="002D13EE"/>
    <w:rsid w:val="00343E8A"/>
    <w:rsid w:val="00345CE9"/>
    <w:rsid w:val="00352E6A"/>
    <w:rsid w:val="00353773"/>
    <w:rsid w:val="003B1F4B"/>
    <w:rsid w:val="003B4935"/>
    <w:rsid w:val="003B7EC9"/>
    <w:rsid w:val="003F065D"/>
    <w:rsid w:val="00417C9F"/>
    <w:rsid w:val="00450701"/>
    <w:rsid w:val="0046787C"/>
    <w:rsid w:val="0049227F"/>
    <w:rsid w:val="004B403A"/>
    <w:rsid w:val="004B705F"/>
    <w:rsid w:val="004C7471"/>
    <w:rsid w:val="004D2EEF"/>
    <w:rsid w:val="004F2B35"/>
    <w:rsid w:val="005640F2"/>
    <w:rsid w:val="00565F04"/>
    <w:rsid w:val="0058709D"/>
    <w:rsid w:val="00607100"/>
    <w:rsid w:val="00617E49"/>
    <w:rsid w:val="00644993"/>
    <w:rsid w:val="00656CA0"/>
    <w:rsid w:val="00734EC9"/>
    <w:rsid w:val="00750E15"/>
    <w:rsid w:val="00753B41"/>
    <w:rsid w:val="007739B4"/>
    <w:rsid w:val="00777A94"/>
    <w:rsid w:val="007A6E4E"/>
    <w:rsid w:val="007B5BB2"/>
    <w:rsid w:val="007C5991"/>
    <w:rsid w:val="007D0CB5"/>
    <w:rsid w:val="007E7C9B"/>
    <w:rsid w:val="008518AF"/>
    <w:rsid w:val="008B2512"/>
    <w:rsid w:val="008E505A"/>
    <w:rsid w:val="00920D4E"/>
    <w:rsid w:val="00984C53"/>
    <w:rsid w:val="009B668C"/>
    <w:rsid w:val="009C7EFE"/>
    <w:rsid w:val="009E0B6B"/>
    <w:rsid w:val="009E1BD8"/>
    <w:rsid w:val="00A86D46"/>
    <w:rsid w:val="00A93D63"/>
    <w:rsid w:val="00AD1D21"/>
    <w:rsid w:val="00B21194"/>
    <w:rsid w:val="00B250B7"/>
    <w:rsid w:val="00B5229A"/>
    <w:rsid w:val="00B760D8"/>
    <w:rsid w:val="00B83E89"/>
    <w:rsid w:val="00BA703F"/>
    <w:rsid w:val="00BD5D18"/>
    <w:rsid w:val="00C1103A"/>
    <w:rsid w:val="00CA26E4"/>
    <w:rsid w:val="00CE15BD"/>
    <w:rsid w:val="00D33036"/>
    <w:rsid w:val="00DB02D7"/>
    <w:rsid w:val="00DD4ED6"/>
    <w:rsid w:val="00DE086F"/>
    <w:rsid w:val="00E41E9F"/>
    <w:rsid w:val="00E81F7D"/>
    <w:rsid w:val="00EA368E"/>
    <w:rsid w:val="00EA376A"/>
    <w:rsid w:val="00EA5321"/>
    <w:rsid w:val="00EA6BAD"/>
    <w:rsid w:val="00EB0264"/>
    <w:rsid w:val="00EB62D9"/>
    <w:rsid w:val="00F00678"/>
    <w:rsid w:val="00F33B8F"/>
    <w:rsid w:val="00F60075"/>
    <w:rsid w:val="00F72A83"/>
    <w:rsid w:val="00FA40D2"/>
    <w:rsid w:val="00FA631C"/>
    <w:rsid w:val="00FB2F7D"/>
    <w:rsid w:val="00FC5D6B"/>
    <w:rsid w:val="00FE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rsid w:val="003B493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Balloon Text"/>
    <w:basedOn w:val="a"/>
    <w:link w:val="a4"/>
    <w:uiPriority w:val="99"/>
    <w:semiHidden/>
    <w:unhideWhenUsed/>
    <w:rsid w:val="003B4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3B4935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7E7C9B"/>
    <w:pPr>
      <w:spacing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0"/>
      <w:lang w:eastAsia="bg-BG"/>
    </w:rPr>
  </w:style>
  <w:style w:type="character" w:styleId="a6">
    <w:name w:val="Subtle Emphasis"/>
    <w:basedOn w:val="a0"/>
    <w:uiPriority w:val="19"/>
    <w:qFormat/>
    <w:rsid w:val="002D13EE"/>
    <w:rPr>
      <w:i/>
      <w:iCs/>
      <w:color w:val="808080" w:themeColor="text1" w:themeTint="7F"/>
    </w:rPr>
  </w:style>
  <w:style w:type="paragraph" w:styleId="a7">
    <w:name w:val="No Spacing"/>
    <w:uiPriority w:val="1"/>
    <w:qFormat/>
    <w:rsid w:val="00565F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rsid w:val="003B493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Balloon Text"/>
    <w:basedOn w:val="a"/>
    <w:link w:val="a4"/>
    <w:uiPriority w:val="99"/>
    <w:semiHidden/>
    <w:unhideWhenUsed/>
    <w:rsid w:val="003B4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3B4935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7E7C9B"/>
    <w:pPr>
      <w:spacing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0"/>
      <w:lang w:eastAsia="bg-BG"/>
    </w:rPr>
  </w:style>
  <w:style w:type="character" w:styleId="a6">
    <w:name w:val="Subtle Emphasis"/>
    <w:basedOn w:val="a0"/>
    <w:uiPriority w:val="19"/>
    <w:qFormat/>
    <w:rsid w:val="002D13EE"/>
    <w:rPr>
      <w:i/>
      <w:iCs/>
      <w:color w:val="808080" w:themeColor="text1" w:themeTint="7F"/>
    </w:rPr>
  </w:style>
  <w:style w:type="paragraph" w:styleId="a7">
    <w:name w:val="No Spacing"/>
    <w:uiPriority w:val="1"/>
    <w:qFormat/>
    <w:rsid w:val="00565F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eb.apis.bg/e.php?b=1&amp;i=114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eb.apis.bg/p.php?i=301352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eb.apis.bg/p.php?i=51266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eb.apis.bg/p.php?i=4767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D941C-DED3-4D3A-B5CB-29724E53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2022-10-11T08:25:00Z</cp:lastPrinted>
  <dcterms:created xsi:type="dcterms:W3CDTF">2022-07-28T07:20:00Z</dcterms:created>
  <dcterms:modified xsi:type="dcterms:W3CDTF">2022-10-25T13:26:00Z</dcterms:modified>
</cp:coreProperties>
</file>