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B8" w:rsidRDefault="0087641D">
      <w:pPr>
        <w:pStyle w:val="ac"/>
        <w:ind w:left="5664" w:hanging="5664"/>
        <w:jc w:val="left"/>
        <w:rPr>
          <w:rFonts w:ascii="Times New Roman" w:hAnsi="Times New Roman" w:cs="Times New Roman"/>
          <w:sz w:val="20"/>
          <w:szCs w:val="20"/>
          <w:lang w:val="en-US"/>
        </w:rPr>
      </w:pPr>
      <w:r>
        <w:rPr>
          <w:noProof/>
          <w:lang w:eastAsia="bg-BG"/>
        </w:rPr>
        <w:drawing>
          <wp:inline distT="0" distB="0" distL="0" distR="0">
            <wp:extent cx="6200775" cy="8667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00775" cy="866775"/>
                    </a:xfrm>
                    <a:prstGeom prst="rect">
                      <a:avLst/>
                    </a:prstGeom>
                    <a:noFill/>
                    <a:ln w="9525">
                      <a:noFill/>
                      <a:miter lim="800000"/>
                      <a:headEnd/>
                      <a:tailEnd/>
                    </a:ln>
                  </pic:spPr>
                </pic:pic>
              </a:graphicData>
            </a:graphic>
          </wp:inline>
        </w:drawing>
      </w:r>
    </w:p>
    <w:p w:rsidR="00F64BB8" w:rsidRDefault="00F64BB8">
      <w:pPr>
        <w:jc w:val="both"/>
        <w:rPr>
          <w:rFonts w:ascii="Times New Roman" w:hAnsi="Times New Roman" w:cs="Times New Roman"/>
          <w:b/>
        </w:rPr>
      </w:pPr>
      <w:bookmarkStart w:id="0" w:name="OLE_LINK64"/>
      <w:bookmarkStart w:id="1" w:name="OLE_LINK65"/>
    </w:p>
    <w:bookmarkEnd w:id="0"/>
    <w:bookmarkEnd w:id="1"/>
    <w:p w:rsidR="00F64BB8" w:rsidRDefault="00F64BB8">
      <w:pPr>
        <w:ind w:firstLine="567"/>
        <w:jc w:val="center"/>
        <w:rPr>
          <w:rFonts w:ascii="Times New Roman" w:eastAsia="Times New Roman" w:hAnsi="Times New Roman" w:cs="Times New Roman"/>
          <w:b/>
          <w:u w:val="single"/>
        </w:rPr>
      </w:pPr>
      <w:r>
        <w:rPr>
          <w:rFonts w:ascii="Times New Roman" w:eastAsia="Times New Roman" w:hAnsi="Times New Roman" w:cs="Times New Roman"/>
          <w:b/>
          <w:u w:val="single"/>
        </w:rPr>
        <w:t>У С Л О В И Я</w:t>
      </w:r>
    </w:p>
    <w:p w:rsidR="00F64BB8" w:rsidRDefault="00F64BB8">
      <w:pPr>
        <w:ind w:firstLine="567"/>
        <w:jc w:val="center"/>
        <w:rPr>
          <w:rFonts w:ascii="Times New Roman" w:eastAsia="Times New Roman" w:hAnsi="Times New Roman" w:cs="Times New Roman"/>
          <w:b/>
          <w:u w:val="single"/>
        </w:rPr>
      </w:pPr>
    </w:p>
    <w:p w:rsidR="00F64BB8" w:rsidRDefault="00F64BB8">
      <w:pPr>
        <w:ind w:firstLine="1134"/>
        <w:jc w:val="both"/>
        <w:rPr>
          <w:rFonts w:ascii="Times New Roman" w:eastAsia="Times New Roman" w:hAnsi="Times New Roman" w:cs="Times New Roman"/>
          <w:b/>
        </w:rPr>
      </w:pPr>
      <w:r>
        <w:rPr>
          <w:rFonts w:ascii="Times New Roman" w:eastAsia="Times New Roman" w:hAnsi="Times New Roman" w:cs="Times New Roman"/>
          <w:b/>
        </w:rPr>
        <w:t>ЗА ПРОВЕЖДАНЕ НА ЕЛЕКТРОННА ПРОЦЕДУРА „ТЪРГ С ЯВНО НАДДАВАНЕ“ ЗА ПРОДАЖБА НА ПРОГНОЗНИ КОЛИЧЕСТВА СТОЯЩА ДЪРВЕСИНА НА КОРЕН НА ТЕРИТОРИЯТА</w:t>
      </w:r>
      <w:r w:rsidR="003647A3">
        <w:rPr>
          <w:rFonts w:ascii="Times New Roman" w:eastAsia="Times New Roman" w:hAnsi="Times New Roman" w:cs="Times New Roman"/>
          <w:b/>
        </w:rPr>
        <w:t xml:space="preserve"> НА ДЪРЖАВНО ГОРСКО СТОПАНСТВО </w:t>
      </w:r>
      <w:r w:rsidR="0087641D">
        <w:rPr>
          <w:rFonts w:ascii="Times New Roman" w:eastAsia="Times New Roman" w:hAnsi="Times New Roman" w:cs="Times New Roman"/>
          <w:b/>
          <w:color w:val="000000"/>
        </w:rPr>
        <w:t>БЕРКОВИЦА</w:t>
      </w:r>
      <w:r w:rsidRPr="00B77B3B">
        <w:rPr>
          <w:rFonts w:ascii="Times New Roman" w:eastAsia="Times New Roman" w:hAnsi="Times New Roman" w:cs="Times New Roman"/>
          <w:b/>
          <w:color w:val="000000"/>
        </w:rPr>
        <w:t xml:space="preserve"> </w:t>
      </w:r>
      <w:r>
        <w:rPr>
          <w:rFonts w:ascii="Times New Roman" w:eastAsia="Times New Roman" w:hAnsi="Times New Roman" w:cs="Times New Roman"/>
          <w:b/>
        </w:rPr>
        <w:t>– ТЕРИТОРИАЛНО ПОДЕЛЕНИЕ НА „СЕВЕРОЗАПАДНО ДЪРЖАВНО ПРЕДПРИЯТИЕ“ ДП – ГР. ВРАЦА.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center"/>
        <w:rPr>
          <w:rFonts w:ascii="Times New Roman" w:eastAsia="Times New Roman" w:hAnsi="Times New Roman" w:cs="Times New Roman"/>
          <w:b/>
        </w:rPr>
      </w:pPr>
      <w:r>
        <w:rPr>
          <w:rFonts w:ascii="Times New Roman" w:eastAsia="Times New Roman" w:hAnsi="Times New Roman" w:cs="Times New Roman"/>
          <w:b/>
        </w:rPr>
        <w:t>І. ПРЕДМЕТ НА ПРОЦЕДУРАТА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Продажба на прогнозни количества стояща дървесина на корен чрез търг с явно наддаване по асортименти,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9047" w:type="dxa"/>
        <w:tblInd w:w="950" w:type="dxa"/>
        <w:tblLayout w:type="fixed"/>
        <w:tblCellMar>
          <w:left w:w="70" w:type="dxa"/>
          <w:right w:w="70" w:type="dxa"/>
        </w:tblCellMar>
        <w:tblLook w:val="0000" w:firstRow="0" w:lastRow="0" w:firstColumn="0" w:lastColumn="0" w:noHBand="0" w:noVBand="0"/>
      </w:tblPr>
      <w:tblGrid>
        <w:gridCol w:w="358"/>
        <w:gridCol w:w="1642"/>
        <w:gridCol w:w="720"/>
        <w:gridCol w:w="609"/>
        <w:gridCol w:w="651"/>
        <w:gridCol w:w="527"/>
        <w:gridCol w:w="850"/>
        <w:gridCol w:w="486"/>
        <w:gridCol w:w="790"/>
        <w:gridCol w:w="425"/>
        <w:gridCol w:w="567"/>
        <w:gridCol w:w="451"/>
        <w:gridCol w:w="971"/>
      </w:tblGrid>
      <w:tr w:rsidR="00383D62" w:rsidTr="00EE1AFC">
        <w:trPr>
          <w:trHeight w:val="391"/>
        </w:trPr>
        <w:tc>
          <w:tcPr>
            <w:tcW w:w="35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Обект №</w:t>
            </w:r>
          </w:p>
        </w:tc>
        <w:tc>
          <w:tcPr>
            <w:tcW w:w="16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3D6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 xml:space="preserve">Отдел, подотдел </w:t>
            </w:r>
          </w:p>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и временен склад</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Дървесен вид</w:t>
            </w:r>
          </w:p>
        </w:tc>
        <w:tc>
          <w:tcPr>
            <w:tcW w:w="4905" w:type="dxa"/>
            <w:gridSpan w:val="8"/>
            <w:tcBorders>
              <w:top w:val="single" w:sz="8" w:space="0" w:color="auto"/>
              <w:left w:val="nil"/>
              <w:bottom w:val="single" w:sz="8" w:space="0" w:color="auto"/>
              <w:right w:val="nil"/>
            </w:tcBorders>
            <w:shd w:val="clear" w:color="auto" w:fill="auto"/>
            <w:vAlign w:val="center"/>
          </w:tcPr>
          <w:p w:rsidR="00383D62" w:rsidRPr="00B574C2" w:rsidRDefault="00383D62" w:rsidP="00EE1AFC">
            <w:pPr>
              <w:jc w:val="center"/>
              <w:rPr>
                <w:rFonts w:ascii="Book Antiqua" w:hAnsi="Book Antiqua" w:cs="Arial"/>
                <w:b/>
                <w:bCs/>
                <w:sz w:val="20"/>
                <w:szCs w:val="20"/>
              </w:rPr>
            </w:pPr>
            <w:proofErr w:type="spellStart"/>
            <w:r w:rsidRPr="00B574C2">
              <w:rPr>
                <w:rFonts w:ascii="Book Antiqua" w:hAnsi="Book Antiqua" w:cs="Arial"/>
                <w:b/>
                <w:bCs/>
                <w:sz w:val="20"/>
                <w:szCs w:val="20"/>
              </w:rPr>
              <w:t>сортименти</w:t>
            </w:r>
            <w:proofErr w:type="spellEnd"/>
            <w:r w:rsidRPr="00B574C2">
              <w:rPr>
                <w:rFonts w:ascii="Book Antiqua" w:hAnsi="Book Antiqua" w:cs="Arial"/>
                <w:b/>
                <w:bCs/>
                <w:sz w:val="20"/>
                <w:szCs w:val="20"/>
              </w:rPr>
              <w:t xml:space="preserve"> дървесина, количество и право на ползване</w:t>
            </w:r>
          </w:p>
        </w:tc>
        <w:tc>
          <w:tcPr>
            <w:tcW w:w="142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Начална цена на общо прогнозно количество дървесина лв. /без ДДС/</w:t>
            </w:r>
          </w:p>
        </w:tc>
      </w:tr>
      <w:tr w:rsidR="00383D62" w:rsidTr="00EE1AFC">
        <w:trPr>
          <w:trHeight w:val="615"/>
        </w:trPr>
        <w:tc>
          <w:tcPr>
            <w:tcW w:w="358" w:type="dxa"/>
            <w:vMerge/>
            <w:tcBorders>
              <w:top w:val="single" w:sz="8" w:space="0" w:color="auto"/>
              <w:left w:val="single" w:sz="8" w:space="0" w:color="auto"/>
              <w:bottom w:val="single" w:sz="8" w:space="0" w:color="000000"/>
              <w:right w:val="single" w:sz="8" w:space="0" w:color="auto"/>
            </w:tcBorders>
            <w:vAlign w:val="center"/>
          </w:tcPr>
          <w:p w:rsidR="00383D62" w:rsidRPr="00B574C2" w:rsidRDefault="00383D62" w:rsidP="00EE1AFC">
            <w:pPr>
              <w:jc w:val="center"/>
              <w:rPr>
                <w:rFonts w:ascii="Book Antiqua" w:hAnsi="Book Antiqua" w:cs="Arial"/>
                <w:b/>
                <w:bCs/>
                <w:sz w:val="16"/>
                <w:szCs w:val="16"/>
              </w:rPr>
            </w:pPr>
          </w:p>
        </w:tc>
        <w:tc>
          <w:tcPr>
            <w:tcW w:w="1642" w:type="dxa"/>
            <w:vMerge/>
            <w:tcBorders>
              <w:top w:val="single" w:sz="8" w:space="0" w:color="auto"/>
              <w:left w:val="single" w:sz="8" w:space="0" w:color="auto"/>
              <w:bottom w:val="single" w:sz="8" w:space="0" w:color="000000"/>
              <w:right w:val="single" w:sz="8" w:space="0" w:color="auto"/>
            </w:tcBorders>
            <w:vAlign w:val="center"/>
          </w:tcPr>
          <w:p w:rsidR="00383D62" w:rsidRPr="00B574C2" w:rsidRDefault="00383D62" w:rsidP="00EE1AFC">
            <w:pPr>
              <w:jc w:val="center"/>
              <w:rPr>
                <w:rFonts w:ascii="Book Antiqua" w:hAnsi="Book Antiqua" w:cs="Arial"/>
                <w:b/>
                <w:bCs/>
                <w:sz w:val="16"/>
                <w:szCs w:val="16"/>
              </w:rPr>
            </w:pPr>
          </w:p>
        </w:tc>
        <w:tc>
          <w:tcPr>
            <w:tcW w:w="720" w:type="dxa"/>
            <w:vMerge/>
            <w:tcBorders>
              <w:top w:val="single" w:sz="8" w:space="0" w:color="auto"/>
              <w:left w:val="single" w:sz="8" w:space="0" w:color="auto"/>
              <w:bottom w:val="single" w:sz="8" w:space="0" w:color="000000"/>
              <w:right w:val="single" w:sz="4" w:space="0" w:color="auto"/>
            </w:tcBorders>
            <w:vAlign w:val="center"/>
          </w:tcPr>
          <w:p w:rsidR="00383D62" w:rsidRPr="00B574C2" w:rsidRDefault="00383D62" w:rsidP="00EE1AFC">
            <w:pPr>
              <w:jc w:val="center"/>
              <w:rPr>
                <w:rFonts w:ascii="Book Antiqua" w:hAnsi="Book Antiqua" w:cs="Arial"/>
                <w:b/>
                <w:bCs/>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D62" w:rsidRPr="00B574C2" w:rsidRDefault="00383D62" w:rsidP="00EE1AFC">
            <w:pPr>
              <w:jc w:val="center"/>
              <w:rPr>
                <w:rFonts w:ascii="Book Antiqua" w:hAnsi="Book Antiqua" w:cs="Arial"/>
                <w:b/>
                <w:bCs/>
                <w:sz w:val="16"/>
                <w:szCs w:val="16"/>
              </w:rPr>
            </w:pPr>
            <w:r>
              <w:rPr>
                <w:rFonts w:ascii="Book Antiqua" w:hAnsi="Book Antiqua" w:cs="Arial"/>
                <w:b/>
                <w:bCs/>
                <w:sz w:val="16"/>
                <w:szCs w:val="16"/>
              </w:rPr>
              <w:t>ССД</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D62" w:rsidRPr="00B574C2" w:rsidRDefault="00383D62" w:rsidP="00EE1AFC">
            <w:pPr>
              <w:jc w:val="center"/>
              <w:rPr>
                <w:rFonts w:ascii="Book Antiqua" w:hAnsi="Book Antiqua" w:cs="Arial"/>
                <w:b/>
                <w:bCs/>
                <w:sz w:val="16"/>
                <w:szCs w:val="16"/>
              </w:rPr>
            </w:pPr>
            <w:r>
              <w:rPr>
                <w:rFonts w:ascii="Book Antiqua" w:hAnsi="Book Antiqua" w:cs="Arial"/>
                <w:b/>
                <w:bCs/>
                <w:sz w:val="16"/>
                <w:szCs w:val="16"/>
              </w:rPr>
              <w:t>ДСД</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Дърва</w:t>
            </w:r>
          </w:p>
        </w:tc>
        <w:tc>
          <w:tcPr>
            <w:tcW w:w="1422" w:type="dxa"/>
            <w:gridSpan w:val="2"/>
            <w:vMerge/>
            <w:tcBorders>
              <w:top w:val="single" w:sz="8" w:space="0" w:color="auto"/>
              <w:left w:val="single" w:sz="8" w:space="0" w:color="auto"/>
              <w:bottom w:val="single" w:sz="8" w:space="0" w:color="000000"/>
              <w:right w:val="single" w:sz="8" w:space="0" w:color="000000"/>
            </w:tcBorders>
            <w:vAlign w:val="center"/>
          </w:tcPr>
          <w:p w:rsidR="00383D62" w:rsidRPr="00B574C2" w:rsidRDefault="00383D62" w:rsidP="00EE1AFC">
            <w:pPr>
              <w:jc w:val="center"/>
              <w:rPr>
                <w:rFonts w:ascii="Book Antiqua" w:hAnsi="Book Antiqua" w:cs="Arial"/>
                <w:b/>
                <w:bCs/>
                <w:sz w:val="16"/>
                <w:szCs w:val="16"/>
              </w:rPr>
            </w:pPr>
          </w:p>
        </w:tc>
      </w:tr>
      <w:tr w:rsidR="00383D62" w:rsidTr="00EE1AFC">
        <w:trPr>
          <w:cantSplit/>
          <w:trHeight w:val="1134"/>
        </w:trPr>
        <w:tc>
          <w:tcPr>
            <w:tcW w:w="358" w:type="dxa"/>
            <w:vMerge/>
            <w:tcBorders>
              <w:top w:val="single" w:sz="8" w:space="0" w:color="auto"/>
              <w:left w:val="single" w:sz="8" w:space="0" w:color="auto"/>
              <w:bottom w:val="single" w:sz="8" w:space="0" w:color="000000"/>
              <w:right w:val="single" w:sz="8" w:space="0" w:color="auto"/>
            </w:tcBorders>
            <w:vAlign w:val="center"/>
          </w:tcPr>
          <w:p w:rsidR="00383D62" w:rsidRPr="00B574C2" w:rsidRDefault="00383D62" w:rsidP="00EE1AFC">
            <w:pPr>
              <w:jc w:val="center"/>
              <w:rPr>
                <w:rFonts w:ascii="Book Antiqua" w:hAnsi="Book Antiqua" w:cs="Arial"/>
                <w:b/>
                <w:bCs/>
                <w:sz w:val="16"/>
                <w:szCs w:val="16"/>
              </w:rPr>
            </w:pPr>
          </w:p>
        </w:tc>
        <w:tc>
          <w:tcPr>
            <w:tcW w:w="1642" w:type="dxa"/>
            <w:vMerge/>
            <w:tcBorders>
              <w:top w:val="single" w:sz="8" w:space="0" w:color="auto"/>
              <w:left w:val="single" w:sz="8" w:space="0" w:color="auto"/>
              <w:bottom w:val="single" w:sz="8" w:space="0" w:color="000000"/>
              <w:right w:val="single" w:sz="8" w:space="0" w:color="auto"/>
            </w:tcBorders>
            <w:vAlign w:val="center"/>
          </w:tcPr>
          <w:p w:rsidR="00383D62" w:rsidRPr="00B574C2" w:rsidRDefault="00383D62" w:rsidP="00EE1AFC">
            <w:pPr>
              <w:jc w:val="center"/>
              <w:rPr>
                <w:rFonts w:ascii="Book Antiqua" w:hAnsi="Book Antiqua" w:cs="Arial"/>
                <w:b/>
                <w:bCs/>
                <w:sz w:val="16"/>
                <w:szCs w:val="16"/>
              </w:rPr>
            </w:pPr>
          </w:p>
        </w:tc>
        <w:tc>
          <w:tcPr>
            <w:tcW w:w="720" w:type="dxa"/>
            <w:vMerge/>
            <w:tcBorders>
              <w:top w:val="single" w:sz="8" w:space="0" w:color="auto"/>
              <w:left w:val="single" w:sz="8" w:space="0" w:color="auto"/>
              <w:bottom w:val="single" w:sz="8" w:space="0" w:color="000000"/>
              <w:right w:val="single" w:sz="4" w:space="0" w:color="auto"/>
            </w:tcBorders>
            <w:vAlign w:val="center"/>
          </w:tcPr>
          <w:p w:rsidR="00383D62" w:rsidRPr="00B574C2" w:rsidRDefault="00383D62" w:rsidP="00EE1AFC">
            <w:pPr>
              <w:jc w:val="center"/>
              <w:rPr>
                <w:rFonts w:ascii="Book Antiqua" w:hAnsi="Book Antiqua" w:cs="Arial"/>
                <w:b/>
                <w:bCs/>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Технологична дървесина</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Технологична дървесина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D62" w:rsidRPr="00B574C2" w:rsidRDefault="00383D62" w:rsidP="00EE1AFC">
            <w:pPr>
              <w:ind w:left="-70" w:right="-70"/>
              <w:jc w:val="center"/>
              <w:rPr>
                <w:rFonts w:ascii="Book Antiqua" w:hAnsi="Book Antiqua" w:cs="Arial"/>
                <w:b/>
                <w:bCs/>
                <w:sz w:val="16"/>
                <w:szCs w:val="16"/>
              </w:rPr>
            </w:pPr>
            <w:r w:rsidRPr="00B574C2">
              <w:rPr>
                <w:rFonts w:ascii="Book Antiqua" w:hAnsi="Book Antiqua" w:cs="Arial"/>
                <w:b/>
                <w:bCs/>
                <w:sz w:val="16"/>
                <w:szCs w:val="16"/>
              </w:rPr>
              <w:t>Технологична дървесина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D62" w:rsidRPr="00B574C2" w:rsidRDefault="00383D62" w:rsidP="00EE1AFC">
            <w:pPr>
              <w:ind w:left="-70" w:right="-70"/>
              <w:jc w:val="center"/>
              <w:rPr>
                <w:rFonts w:ascii="Book Antiqua" w:hAnsi="Book Antiqua" w:cs="Arial"/>
                <w:b/>
                <w:bCs/>
                <w:sz w:val="16"/>
                <w:szCs w:val="16"/>
              </w:rPr>
            </w:pPr>
            <w:r w:rsidRPr="00B574C2">
              <w:rPr>
                <w:rFonts w:ascii="Book Antiqua" w:hAnsi="Book Antiqua" w:cs="Arial"/>
                <w:b/>
                <w:bCs/>
                <w:sz w:val="16"/>
                <w:szCs w:val="16"/>
              </w:rPr>
              <w:t>Дърва за огрев</w:t>
            </w:r>
          </w:p>
        </w:tc>
        <w:tc>
          <w:tcPr>
            <w:tcW w:w="1422" w:type="dxa"/>
            <w:gridSpan w:val="2"/>
            <w:vMerge/>
            <w:tcBorders>
              <w:top w:val="single" w:sz="8" w:space="0" w:color="auto"/>
              <w:left w:val="single" w:sz="8" w:space="0" w:color="auto"/>
              <w:bottom w:val="single" w:sz="8" w:space="0" w:color="000000"/>
              <w:right w:val="single" w:sz="8" w:space="0" w:color="000000"/>
            </w:tcBorders>
            <w:vAlign w:val="center"/>
          </w:tcPr>
          <w:p w:rsidR="00383D62" w:rsidRPr="00B574C2" w:rsidRDefault="00383D62" w:rsidP="00EE1AFC">
            <w:pPr>
              <w:jc w:val="center"/>
              <w:rPr>
                <w:rFonts w:ascii="Book Antiqua" w:hAnsi="Book Antiqua" w:cs="Arial"/>
                <w:b/>
                <w:bCs/>
                <w:sz w:val="16"/>
                <w:szCs w:val="16"/>
              </w:rPr>
            </w:pPr>
          </w:p>
        </w:tc>
      </w:tr>
      <w:tr w:rsidR="00383D62" w:rsidRPr="00C22EFF" w:rsidTr="00EE1AFC">
        <w:trPr>
          <w:trHeight w:val="300"/>
        </w:trPr>
        <w:tc>
          <w:tcPr>
            <w:tcW w:w="358" w:type="dxa"/>
            <w:vMerge/>
            <w:tcBorders>
              <w:top w:val="single" w:sz="8" w:space="0" w:color="auto"/>
              <w:left w:val="single" w:sz="8" w:space="0" w:color="auto"/>
              <w:bottom w:val="single" w:sz="8" w:space="0" w:color="000000"/>
              <w:right w:val="single" w:sz="8" w:space="0" w:color="auto"/>
            </w:tcBorders>
            <w:vAlign w:val="center"/>
          </w:tcPr>
          <w:p w:rsidR="00383D62" w:rsidRPr="00B574C2" w:rsidRDefault="00383D62" w:rsidP="00EE1AFC">
            <w:pPr>
              <w:jc w:val="center"/>
              <w:rPr>
                <w:rFonts w:ascii="Book Antiqua" w:hAnsi="Book Antiqua" w:cs="Arial"/>
                <w:b/>
                <w:bCs/>
                <w:sz w:val="16"/>
                <w:szCs w:val="16"/>
              </w:rPr>
            </w:pPr>
          </w:p>
        </w:tc>
        <w:tc>
          <w:tcPr>
            <w:tcW w:w="1642" w:type="dxa"/>
            <w:vMerge/>
            <w:tcBorders>
              <w:top w:val="single" w:sz="8" w:space="0" w:color="auto"/>
              <w:left w:val="single" w:sz="8" w:space="0" w:color="auto"/>
              <w:bottom w:val="single" w:sz="8" w:space="0" w:color="000000"/>
              <w:right w:val="single" w:sz="8" w:space="0" w:color="auto"/>
            </w:tcBorders>
            <w:vAlign w:val="center"/>
          </w:tcPr>
          <w:p w:rsidR="00383D62" w:rsidRPr="00B574C2" w:rsidRDefault="00383D62" w:rsidP="00EE1AFC">
            <w:pPr>
              <w:jc w:val="center"/>
              <w:rPr>
                <w:rFonts w:ascii="Book Antiqua" w:hAnsi="Book Antiqua" w:cs="Arial"/>
                <w:b/>
                <w:bCs/>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383D62" w:rsidRPr="00B574C2" w:rsidRDefault="00383D62" w:rsidP="00EE1AFC">
            <w:pPr>
              <w:jc w:val="center"/>
              <w:rPr>
                <w:rFonts w:ascii="Book Antiqua" w:hAnsi="Book Antiqua" w:cs="Arial"/>
                <w:b/>
                <w:bCs/>
                <w:sz w:val="16"/>
                <w:szCs w:val="16"/>
              </w:rPr>
            </w:pPr>
          </w:p>
        </w:tc>
        <w:tc>
          <w:tcPr>
            <w:tcW w:w="609" w:type="dxa"/>
            <w:tcBorders>
              <w:top w:val="single" w:sz="4" w:space="0" w:color="auto"/>
              <w:left w:val="nil"/>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r w:rsidRPr="00C57825">
              <w:rPr>
                <w:rFonts w:ascii="Book Antiqua" w:hAnsi="Book Antiqua" w:cs="Arial"/>
                <w:sz w:val="14"/>
                <w:szCs w:val="14"/>
              </w:rPr>
              <w:t>м³</w:t>
            </w:r>
          </w:p>
        </w:tc>
        <w:tc>
          <w:tcPr>
            <w:tcW w:w="651" w:type="dxa"/>
            <w:tcBorders>
              <w:top w:val="nil"/>
              <w:left w:val="nil"/>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proofErr w:type="spellStart"/>
            <w:r w:rsidRPr="00C57825">
              <w:rPr>
                <w:rFonts w:ascii="Book Antiqua" w:hAnsi="Book Antiqua" w:cs="Arial"/>
                <w:sz w:val="14"/>
                <w:szCs w:val="14"/>
              </w:rPr>
              <w:t>лв</w:t>
            </w:r>
            <w:proofErr w:type="spellEnd"/>
            <w:r w:rsidRPr="00C57825">
              <w:rPr>
                <w:rFonts w:ascii="Book Antiqua" w:hAnsi="Book Antiqua" w:cs="Arial"/>
                <w:sz w:val="14"/>
                <w:szCs w:val="14"/>
              </w:rPr>
              <w:t>/м³</w:t>
            </w:r>
          </w:p>
        </w:tc>
        <w:tc>
          <w:tcPr>
            <w:tcW w:w="527" w:type="dxa"/>
            <w:tcBorders>
              <w:top w:val="nil"/>
              <w:left w:val="nil"/>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r w:rsidRPr="00C57825">
              <w:rPr>
                <w:rFonts w:ascii="Book Antiqua" w:hAnsi="Book Antiqua" w:cs="Arial"/>
                <w:sz w:val="14"/>
                <w:szCs w:val="14"/>
              </w:rPr>
              <w:t>м³</w:t>
            </w:r>
          </w:p>
        </w:tc>
        <w:tc>
          <w:tcPr>
            <w:tcW w:w="850" w:type="dxa"/>
            <w:tcBorders>
              <w:top w:val="nil"/>
              <w:left w:val="nil"/>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proofErr w:type="spellStart"/>
            <w:r w:rsidRPr="00C57825">
              <w:rPr>
                <w:rFonts w:ascii="Book Antiqua" w:hAnsi="Book Antiqua" w:cs="Arial"/>
                <w:sz w:val="14"/>
                <w:szCs w:val="14"/>
              </w:rPr>
              <w:t>лв</w:t>
            </w:r>
            <w:proofErr w:type="spellEnd"/>
            <w:r w:rsidRPr="00C57825">
              <w:rPr>
                <w:rFonts w:ascii="Book Antiqua" w:hAnsi="Book Antiqua" w:cs="Arial"/>
                <w:sz w:val="14"/>
                <w:szCs w:val="14"/>
              </w:rPr>
              <w:t>/м³</w:t>
            </w:r>
          </w:p>
        </w:tc>
        <w:tc>
          <w:tcPr>
            <w:tcW w:w="486" w:type="dxa"/>
            <w:tcBorders>
              <w:top w:val="nil"/>
              <w:left w:val="nil"/>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r w:rsidRPr="00C57825">
              <w:rPr>
                <w:rFonts w:ascii="Book Antiqua" w:hAnsi="Book Antiqua" w:cs="Arial"/>
                <w:sz w:val="14"/>
                <w:szCs w:val="14"/>
              </w:rPr>
              <w:t>м³</w:t>
            </w:r>
          </w:p>
        </w:tc>
        <w:tc>
          <w:tcPr>
            <w:tcW w:w="790" w:type="dxa"/>
            <w:tcBorders>
              <w:top w:val="nil"/>
              <w:left w:val="nil"/>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proofErr w:type="spellStart"/>
            <w:r w:rsidRPr="00C57825">
              <w:rPr>
                <w:rFonts w:ascii="Book Antiqua" w:hAnsi="Book Antiqua" w:cs="Arial"/>
                <w:sz w:val="14"/>
                <w:szCs w:val="14"/>
              </w:rPr>
              <w:t>лв</w:t>
            </w:r>
            <w:proofErr w:type="spellEnd"/>
            <w:r w:rsidRPr="00C57825">
              <w:rPr>
                <w:rFonts w:ascii="Book Antiqua" w:hAnsi="Book Antiqua" w:cs="Arial"/>
                <w:sz w:val="14"/>
                <w:szCs w:val="14"/>
              </w:rPr>
              <w:t>/м³</w:t>
            </w:r>
          </w:p>
        </w:tc>
        <w:tc>
          <w:tcPr>
            <w:tcW w:w="425" w:type="dxa"/>
            <w:tcBorders>
              <w:top w:val="nil"/>
              <w:left w:val="nil"/>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r w:rsidRPr="00C57825">
              <w:rPr>
                <w:rFonts w:ascii="Book Antiqua" w:hAnsi="Book Antiqua" w:cs="Arial"/>
                <w:sz w:val="14"/>
                <w:szCs w:val="14"/>
              </w:rPr>
              <w:t>м³</w:t>
            </w:r>
          </w:p>
        </w:tc>
        <w:tc>
          <w:tcPr>
            <w:tcW w:w="567" w:type="dxa"/>
            <w:tcBorders>
              <w:top w:val="nil"/>
              <w:left w:val="nil"/>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proofErr w:type="spellStart"/>
            <w:r w:rsidRPr="00C57825">
              <w:rPr>
                <w:rFonts w:ascii="Book Antiqua" w:hAnsi="Book Antiqua" w:cs="Arial"/>
                <w:sz w:val="14"/>
                <w:szCs w:val="14"/>
              </w:rPr>
              <w:t>лв</w:t>
            </w:r>
            <w:proofErr w:type="spellEnd"/>
            <w:r w:rsidRPr="00C57825">
              <w:rPr>
                <w:rFonts w:ascii="Book Antiqua" w:hAnsi="Book Antiqua" w:cs="Arial"/>
                <w:sz w:val="14"/>
                <w:szCs w:val="14"/>
              </w:rPr>
              <w:t>/м³</w:t>
            </w:r>
          </w:p>
        </w:tc>
        <w:tc>
          <w:tcPr>
            <w:tcW w:w="451" w:type="dxa"/>
            <w:tcBorders>
              <w:top w:val="nil"/>
              <w:left w:val="nil"/>
              <w:bottom w:val="single" w:sz="8" w:space="0" w:color="auto"/>
              <w:right w:val="nil"/>
            </w:tcBorders>
            <w:shd w:val="clear" w:color="auto" w:fill="auto"/>
            <w:vAlign w:val="center"/>
          </w:tcPr>
          <w:p w:rsidR="00383D62" w:rsidRPr="00C57825" w:rsidRDefault="00383D62" w:rsidP="00EE1AFC">
            <w:pPr>
              <w:jc w:val="center"/>
              <w:rPr>
                <w:rFonts w:ascii="Book Antiqua" w:hAnsi="Book Antiqua" w:cs="Arial"/>
                <w:sz w:val="14"/>
                <w:szCs w:val="14"/>
              </w:rPr>
            </w:pPr>
            <w:r w:rsidRPr="00C57825">
              <w:rPr>
                <w:rFonts w:ascii="Book Antiqua" w:hAnsi="Book Antiqua" w:cs="Arial"/>
                <w:sz w:val="14"/>
                <w:szCs w:val="14"/>
              </w:rPr>
              <w:t>м³</w:t>
            </w:r>
          </w:p>
        </w:tc>
        <w:tc>
          <w:tcPr>
            <w:tcW w:w="971" w:type="dxa"/>
            <w:tcBorders>
              <w:top w:val="nil"/>
              <w:left w:val="single" w:sz="8" w:space="0" w:color="auto"/>
              <w:bottom w:val="single" w:sz="8" w:space="0" w:color="auto"/>
              <w:right w:val="single" w:sz="8" w:space="0" w:color="auto"/>
            </w:tcBorders>
            <w:shd w:val="clear" w:color="auto" w:fill="auto"/>
            <w:vAlign w:val="center"/>
          </w:tcPr>
          <w:p w:rsidR="00383D62" w:rsidRPr="00C57825" w:rsidRDefault="00383D62" w:rsidP="00EE1AFC">
            <w:pPr>
              <w:jc w:val="center"/>
              <w:rPr>
                <w:rFonts w:ascii="Book Antiqua" w:hAnsi="Book Antiqua" w:cs="Arial"/>
                <w:sz w:val="14"/>
                <w:szCs w:val="14"/>
              </w:rPr>
            </w:pPr>
            <w:r w:rsidRPr="00C57825">
              <w:rPr>
                <w:rFonts w:ascii="Book Antiqua" w:hAnsi="Book Antiqua" w:cs="Arial"/>
                <w:sz w:val="14"/>
                <w:szCs w:val="14"/>
              </w:rPr>
              <w:t>лв.</w:t>
            </w:r>
          </w:p>
        </w:tc>
      </w:tr>
      <w:tr w:rsidR="00383D62" w:rsidTr="00EE1AFC">
        <w:trPr>
          <w:trHeight w:val="113"/>
        </w:trPr>
        <w:tc>
          <w:tcPr>
            <w:tcW w:w="358" w:type="dxa"/>
            <w:tcBorders>
              <w:top w:val="nil"/>
              <w:left w:val="single" w:sz="8" w:space="0" w:color="auto"/>
              <w:bottom w:val="single" w:sz="4" w:space="0" w:color="auto"/>
              <w:right w:val="single" w:sz="8" w:space="0" w:color="auto"/>
            </w:tcBorders>
            <w:shd w:val="clear" w:color="auto" w:fill="auto"/>
            <w:vAlign w:val="center"/>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1</w:t>
            </w:r>
          </w:p>
        </w:tc>
        <w:tc>
          <w:tcPr>
            <w:tcW w:w="1642" w:type="dxa"/>
            <w:tcBorders>
              <w:top w:val="nil"/>
              <w:left w:val="nil"/>
              <w:bottom w:val="single" w:sz="4" w:space="0" w:color="auto"/>
              <w:right w:val="single" w:sz="8" w:space="0" w:color="auto"/>
            </w:tcBorders>
            <w:shd w:val="clear" w:color="auto" w:fill="auto"/>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2</w:t>
            </w:r>
          </w:p>
        </w:tc>
        <w:tc>
          <w:tcPr>
            <w:tcW w:w="720" w:type="dxa"/>
            <w:tcBorders>
              <w:top w:val="nil"/>
              <w:left w:val="nil"/>
              <w:bottom w:val="single" w:sz="8" w:space="0" w:color="auto"/>
              <w:right w:val="single" w:sz="8" w:space="0" w:color="auto"/>
            </w:tcBorders>
            <w:shd w:val="clear" w:color="auto" w:fill="auto"/>
          </w:tcPr>
          <w:p w:rsidR="00383D62" w:rsidRPr="00B574C2" w:rsidRDefault="00383D62" w:rsidP="00EE1AFC">
            <w:pPr>
              <w:jc w:val="center"/>
              <w:rPr>
                <w:rFonts w:ascii="Book Antiqua" w:hAnsi="Book Antiqua" w:cs="Arial"/>
                <w:b/>
                <w:bCs/>
                <w:sz w:val="16"/>
                <w:szCs w:val="16"/>
              </w:rPr>
            </w:pPr>
            <w:r w:rsidRPr="00B574C2">
              <w:rPr>
                <w:rFonts w:ascii="Book Antiqua" w:hAnsi="Book Antiqua" w:cs="Arial"/>
                <w:b/>
                <w:bCs/>
                <w:sz w:val="16"/>
                <w:szCs w:val="16"/>
              </w:rPr>
              <w:t>3</w:t>
            </w:r>
          </w:p>
        </w:tc>
        <w:tc>
          <w:tcPr>
            <w:tcW w:w="609" w:type="dxa"/>
            <w:tcBorders>
              <w:top w:val="nil"/>
              <w:left w:val="nil"/>
              <w:bottom w:val="single" w:sz="4" w:space="0" w:color="auto"/>
              <w:right w:val="single" w:sz="8" w:space="0" w:color="auto"/>
            </w:tcBorders>
            <w:shd w:val="clear" w:color="auto" w:fill="auto"/>
          </w:tcPr>
          <w:p w:rsidR="00383D62" w:rsidRPr="00D473A4" w:rsidRDefault="00383D62" w:rsidP="00EE1AFC">
            <w:pPr>
              <w:jc w:val="center"/>
              <w:rPr>
                <w:rFonts w:ascii="Book Antiqua" w:hAnsi="Book Antiqua" w:cs="Arial"/>
                <w:b/>
                <w:bCs/>
                <w:sz w:val="16"/>
                <w:szCs w:val="16"/>
              </w:rPr>
            </w:pPr>
            <w:r>
              <w:rPr>
                <w:rFonts w:ascii="Book Antiqua" w:hAnsi="Book Antiqua" w:cs="Arial"/>
                <w:b/>
                <w:bCs/>
                <w:sz w:val="16"/>
                <w:szCs w:val="16"/>
              </w:rPr>
              <w:t>4</w:t>
            </w:r>
          </w:p>
        </w:tc>
        <w:tc>
          <w:tcPr>
            <w:tcW w:w="651" w:type="dxa"/>
            <w:tcBorders>
              <w:top w:val="nil"/>
              <w:left w:val="nil"/>
              <w:bottom w:val="single" w:sz="8" w:space="0" w:color="auto"/>
              <w:right w:val="single" w:sz="8" w:space="0" w:color="auto"/>
            </w:tcBorders>
            <w:shd w:val="clear" w:color="auto" w:fill="auto"/>
          </w:tcPr>
          <w:p w:rsidR="00383D62" w:rsidRPr="00D473A4" w:rsidRDefault="00383D62" w:rsidP="00EE1AFC">
            <w:pPr>
              <w:jc w:val="center"/>
              <w:rPr>
                <w:rFonts w:ascii="Book Antiqua" w:hAnsi="Book Antiqua" w:cs="Arial"/>
                <w:b/>
                <w:bCs/>
                <w:sz w:val="16"/>
                <w:szCs w:val="16"/>
              </w:rPr>
            </w:pPr>
            <w:r>
              <w:rPr>
                <w:rFonts w:ascii="Book Antiqua" w:hAnsi="Book Antiqua" w:cs="Arial"/>
                <w:b/>
                <w:bCs/>
                <w:sz w:val="16"/>
                <w:szCs w:val="16"/>
              </w:rPr>
              <w:t>5</w:t>
            </w:r>
          </w:p>
        </w:tc>
        <w:tc>
          <w:tcPr>
            <w:tcW w:w="527" w:type="dxa"/>
            <w:tcBorders>
              <w:top w:val="nil"/>
              <w:left w:val="nil"/>
              <w:bottom w:val="single" w:sz="8" w:space="0" w:color="auto"/>
              <w:right w:val="single" w:sz="8" w:space="0" w:color="auto"/>
            </w:tcBorders>
            <w:shd w:val="clear" w:color="auto" w:fill="auto"/>
          </w:tcPr>
          <w:p w:rsidR="00383D62" w:rsidRPr="00D473A4" w:rsidRDefault="00383D62" w:rsidP="00EE1AFC">
            <w:pPr>
              <w:jc w:val="center"/>
              <w:rPr>
                <w:rFonts w:ascii="Book Antiqua" w:hAnsi="Book Antiqua" w:cs="Arial"/>
                <w:b/>
                <w:bCs/>
                <w:sz w:val="16"/>
                <w:szCs w:val="16"/>
              </w:rPr>
            </w:pPr>
            <w:r>
              <w:rPr>
                <w:rFonts w:ascii="Book Antiqua" w:hAnsi="Book Antiqua" w:cs="Arial"/>
                <w:b/>
                <w:bCs/>
                <w:sz w:val="16"/>
                <w:szCs w:val="16"/>
              </w:rPr>
              <w:t>6</w:t>
            </w:r>
          </w:p>
        </w:tc>
        <w:tc>
          <w:tcPr>
            <w:tcW w:w="850" w:type="dxa"/>
            <w:tcBorders>
              <w:top w:val="nil"/>
              <w:left w:val="nil"/>
              <w:bottom w:val="single" w:sz="8" w:space="0" w:color="auto"/>
              <w:right w:val="single" w:sz="8" w:space="0" w:color="auto"/>
            </w:tcBorders>
            <w:shd w:val="clear" w:color="auto" w:fill="auto"/>
          </w:tcPr>
          <w:p w:rsidR="00383D62" w:rsidRPr="00D473A4" w:rsidRDefault="00383D62" w:rsidP="00EE1AFC">
            <w:pPr>
              <w:jc w:val="center"/>
              <w:rPr>
                <w:rFonts w:ascii="Book Antiqua" w:hAnsi="Book Antiqua" w:cs="Arial"/>
                <w:b/>
                <w:bCs/>
                <w:sz w:val="16"/>
                <w:szCs w:val="16"/>
              </w:rPr>
            </w:pPr>
            <w:r>
              <w:rPr>
                <w:rFonts w:ascii="Book Antiqua" w:hAnsi="Book Antiqua" w:cs="Arial"/>
                <w:b/>
                <w:bCs/>
                <w:sz w:val="16"/>
                <w:szCs w:val="16"/>
              </w:rPr>
              <w:t>7</w:t>
            </w:r>
          </w:p>
        </w:tc>
        <w:tc>
          <w:tcPr>
            <w:tcW w:w="486" w:type="dxa"/>
            <w:tcBorders>
              <w:top w:val="nil"/>
              <w:left w:val="nil"/>
              <w:bottom w:val="single" w:sz="8" w:space="0" w:color="auto"/>
              <w:right w:val="single" w:sz="8" w:space="0" w:color="auto"/>
            </w:tcBorders>
            <w:shd w:val="clear" w:color="auto" w:fill="auto"/>
          </w:tcPr>
          <w:p w:rsidR="00383D62" w:rsidRPr="00B574C2" w:rsidRDefault="00383D62" w:rsidP="00EE1AFC">
            <w:pPr>
              <w:jc w:val="center"/>
              <w:rPr>
                <w:rFonts w:ascii="Book Antiqua" w:hAnsi="Book Antiqua" w:cs="Arial"/>
                <w:b/>
                <w:bCs/>
                <w:sz w:val="16"/>
                <w:szCs w:val="16"/>
              </w:rPr>
            </w:pPr>
            <w:r>
              <w:rPr>
                <w:rFonts w:ascii="Book Antiqua" w:hAnsi="Book Antiqua" w:cs="Arial"/>
                <w:b/>
                <w:bCs/>
                <w:sz w:val="16"/>
                <w:szCs w:val="16"/>
              </w:rPr>
              <w:t>8</w:t>
            </w:r>
          </w:p>
        </w:tc>
        <w:tc>
          <w:tcPr>
            <w:tcW w:w="790" w:type="dxa"/>
            <w:tcBorders>
              <w:top w:val="nil"/>
              <w:left w:val="nil"/>
              <w:bottom w:val="single" w:sz="8" w:space="0" w:color="auto"/>
              <w:right w:val="single" w:sz="8" w:space="0" w:color="auto"/>
            </w:tcBorders>
            <w:shd w:val="clear" w:color="auto" w:fill="auto"/>
          </w:tcPr>
          <w:p w:rsidR="00383D62" w:rsidRPr="00B574C2" w:rsidRDefault="00383D62" w:rsidP="00EE1AFC">
            <w:pPr>
              <w:jc w:val="center"/>
              <w:rPr>
                <w:rFonts w:ascii="Book Antiqua" w:hAnsi="Book Antiqua" w:cs="Arial"/>
                <w:b/>
                <w:bCs/>
                <w:sz w:val="16"/>
                <w:szCs w:val="16"/>
              </w:rPr>
            </w:pPr>
            <w:r>
              <w:rPr>
                <w:rFonts w:ascii="Book Antiqua" w:hAnsi="Book Antiqua" w:cs="Arial"/>
                <w:b/>
                <w:bCs/>
                <w:sz w:val="16"/>
                <w:szCs w:val="16"/>
              </w:rPr>
              <w:t>9</w:t>
            </w:r>
          </w:p>
        </w:tc>
        <w:tc>
          <w:tcPr>
            <w:tcW w:w="425" w:type="dxa"/>
            <w:tcBorders>
              <w:top w:val="nil"/>
              <w:left w:val="nil"/>
              <w:bottom w:val="single" w:sz="8" w:space="0" w:color="auto"/>
              <w:right w:val="single" w:sz="8" w:space="0" w:color="auto"/>
            </w:tcBorders>
            <w:shd w:val="clear" w:color="auto" w:fill="auto"/>
          </w:tcPr>
          <w:p w:rsidR="00383D62" w:rsidRPr="00B574C2" w:rsidRDefault="00383D62" w:rsidP="00EE1AFC">
            <w:pPr>
              <w:jc w:val="center"/>
              <w:rPr>
                <w:rFonts w:ascii="Book Antiqua" w:hAnsi="Book Antiqua" w:cs="Arial"/>
                <w:b/>
                <w:bCs/>
                <w:sz w:val="16"/>
                <w:szCs w:val="16"/>
              </w:rPr>
            </w:pPr>
            <w:r>
              <w:rPr>
                <w:rFonts w:ascii="Book Antiqua" w:hAnsi="Book Antiqua" w:cs="Arial"/>
                <w:b/>
                <w:bCs/>
                <w:sz w:val="16"/>
                <w:szCs w:val="16"/>
              </w:rPr>
              <w:t>10</w:t>
            </w:r>
          </w:p>
        </w:tc>
        <w:tc>
          <w:tcPr>
            <w:tcW w:w="567" w:type="dxa"/>
            <w:tcBorders>
              <w:top w:val="nil"/>
              <w:left w:val="nil"/>
              <w:bottom w:val="single" w:sz="4" w:space="0" w:color="auto"/>
              <w:right w:val="single" w:sz="8" w:space="0" w:color="auto"/>
            </w:tcBorders>
            <w:shd w:val="clear" w:color="auto" w:fill="auto"/>
          </w:tcPr>
          <w:p w:rsidR="00383D62" w:rsidRPr="00B574C2" w:rsidRDefault="00383D62" w:rsidP="00EE1AFC">
            <w:pPr>
              <w:jc w:val="center"/>
              <w:rPr>
                <w:rFonts w:ascii="Book Antiqua" w:hAnsi="Book Antiqua" w:cs="Arial"/>
                <w:b/>
                <w:bCs/>
                <w:sz w:val="16"/>
                <w:szCs w:val="16"/>
              </w:rPr>
            </w:pPr>
            <w:r>
              <w:rPr>
                <w:rFonts w:ascii="Book Antiqua" w:hAnsi="Book Antiqua" w:cs="Arial"/>
                <w:b/>
                <w:bCs/>
                <w:sz w:val="16"/>
                <w:szCs w:val="16"/>
              </w:rPr>
              <w:t>11</w:t>
            </w:r>
          </w:p>
        </w:tc>
        <w:tc>
          <w:tcPr>
            <w:tcW w:w="451" w:type="dxa"/>
            <w:tcBorders>
              <w:top w:val="nil"/>
              <w:left w:val="nil"/>
              <w:bottom w:val="single" w:sz="8" w:space="0" w:color="auto"/>
              <w:right w:val="nil"/>
            </w:tcBorders>
            <w:shd w:val="clear" w:color="auto" w:fill="auto"/>
          </w:tcPr>
          <w:p w:rsidR="00383D62" w:rsidRPr="00B574C2" w:rsidRDefault="00383D62" w:rsidP="00EE1AFC">
            <w:pPr>
              <w:jc w:val="center"/>
              <w:rPr>
                <w:rFonts w:ascii="Book Antiqua" w:hAnsi="Book Antiqua" w:cs="Arial"/>
                <w:b/>
                <w:bCs/>
                <w:sz w:val="16"/>
                <w:szCs w:val="16"/>
              </w:rPr>
            </w:pPr>
            <w:r>
              <w:rPr>
                <w:rFonts w:ascii="Book Antiqua" w:hAnsi="Book Antiqua" w:cs="Arial"/>
                <w:b/>
                <w:bCs/>
                <w:sz w:val="16"/>
                <w:szCs w:val="16"/>
              </w:rPr>
              <w:t>12</w:t>
            </w:r>
          </w:p>
        </w:tc>
        <w:tc>
          <w:tcPr>
            <w:tcW w:w="971" w:type="dxa"/>
            <w:tcBorders>
              <w:top w:val="nil"/>
              <w:left w:val="single" w:sz="8" w:space="0" w:color="auto"/>
              <w:bottom w:val="single" w:sz="8" w:space="0" w:color="auto"/>
              <w:right w:val="single" w:sz="8" w:space="0" w:color="auto"/>
            </w:tcBorders>
            <w:shd w:val="clear" w:color="auto" w:fill="auto"/>
          </w:tcPr>
          <w:p w:rsidR="00383D62" w:rsidRPr="00B574C2" w:rsidRDefault="00383D62" w:rsidP="00EE1AFC">
            <w:pPr>
              <w:jc w:val="center"/>
              <w:rPr>
                <w:rFonts w:ascii="Book Antiqua" w:hAnsi="Book Antiqua" w:cs="Arial"/>
                <w:b/>
                <w:bCs/>
                <w:sz w:val="16"/>
                <w:szCs w:val="16"/>
              </w:rPr>
            </w:pPr>
            <w:r>
              <w:rPr>
                <w:rFonts w:ascii="Book Antiqua" w:hAnsi="Book Antiqua" w:cs="Arial"/>
                <w:b/>
                <w:bCs/>
                <w:sz w:val="16"/>
                <w:szCs w:val="16"/>
              </w:rPr>
              <w:t>13</w:t>
            </w:r>
          </w:p>
        </w:tc>
      </w:tr>
      <w:tr w:rsidR="00383D62" w:rsidTr="00EE1AFC">
        <w:trPr>
          <w:trHeight w:val="723"/>
        </w:trPr>
        <w:tc>
          <w:tcPr>
            <w:tcW w:w="358" w:type="dxa"/>
            <w:tcBorders>
              <w:top w:val="single" w:sz="4" w:space="0" w:color="auto"/>
              <w:left w:val="single" w:sz="4" w:space="0" w:color="auto"/>
              <w:bottom w:val="single" w:sz="4" w:space="0" w:color="auto"/>
              <w:right w:val="single" w:sz="4" w:space="0" w:color="auto"/>
            </w:tcBorders>
            <w:textDirection w:val="btLr"/>
            <w:vAlign w:val="center"/>
          </w:tcPr>
          <w:p w:rsidR="00383D62" w:rsidRPr="00534B6D" w:rsidRDefault="00383D62" w:rsidP="00EE1AFC">
            <w:pPr>
              <w:ind w:left="113" w:right="113"/>
              <w:jc w:val="center"/>
              <w:rPr>
                <w:rFonts w:ascii="Book Antiqua" w:hAnsi="Book Antiqua" w:cs="Arial"/>
                <w:b/>
                <w:bCs/>
                <w:sz w:val="18"/>
                <w:szCs w:val="18"/>
              </w:rPr>
            </w:pPr>
            <w:r>
              <w:rPr>
                <w:rFonts w:ascii="Book Antiqua" w:hAnsi="Book Antiqua" w:cs="Arial"/>
                <w:b/>
                <w:bCs/>
                <w:sz w:val="18"/>
                <w:szCs w:val="18"/>
              </w:rPr>
              <w:t>19123</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383D62" w:rsidRPr="00534B6D" w:rsidRDefault="00383D62" w:rsidP="00EE1AFC">
            <w:pPr>
              <w:jc w:val="center"/>
              <w:rPr>
                <w:rFonts w:ascii="Book Antiqua" w:hAnsi="Book Antiqua" w:cs="Arial"/>
                <w:b/>
                <w:bCs/>
                <w:sz w:val="18"/>
                <w:szCs w:val="18"/>
              </w:rPr>
            </w:pPr>
            <w:r w:rsidRPr="00534B6D">
              <w:rPr>
                <w:rFonts w:ascii="Book Antiqua" w:hAnsi="Book Antiqua" w:cs="Arial"/>
                <w:b/>
                <w:bCs/>
                <w:sz w:val="18"/>
                <w:szCs w:val="18"/>
              </w:rPr>
              <w:t>„</w:t>
            </w:r>
            <w:proofErr w:type="spellStart"/>
            <w:r>
              <w:rPr>
                <w:rFonts w:ascii="Book Antiqua" w:hAnsi="Book Antiqua" w:cs="Arial"/>
                <w:b/>
                <w:bCs/>
                <w:sz w:val="18"/>
                <w:szCs w:val="18"/>
              </w:rPr>
              <w:t>Барбаращица</w:t>
            </w:r>
            <w:proofErr w:type="spellEnd"/>
            <w:r w:rsidRPr="00534B6D">
              <w:rPr>
                <w:rFonts w:ascii="Book Antiqua" w:hAnsi="Book Antiqua" w:cs="Arial"/>
                <w:b/>
                <w:bCs/>
                <w:sz w:val="18"/>
                <w:szCs w:val="18"/>
              </w:rPr>
              <w:t>”</w:t>
            </w:r>
          </w:p>
          <w:p w:rsidR="00383D62" w:rsidRPr="00534B6D" w:rsidRDefault="00383D62" w:rsidP="00EE1AFC">
            <w:pPr>
              <w:jc w:val="center"/>
              <w:rPr>
                <w:rFonts w:ascii="Book Antiqua" w:hAnsi="Book Antiqua" w:cs="Arial"/>
                <w:b/>
                <w:bCs/>
                <w:sz w:val="18"/>
                <w:szCs w:val="18"/>
              </w:rPr>
            </w:pPr>
            <w:r>
              <w:rPr>
                <w:rFonts w:ascii="Book Antiqua" w:hAnsi="Book Antiqua" w:cs="Arial"/>
                <w:b/>
                <w:bCs/>
                <w:sz w:val="18"/>
                <w:szCs w:val="18"/>
              </w:rPr>
              <w:t>240 „ц”</w:t>
            </w:r>
          </w:p>
        </w:tc>
        <w:tc>
          <w:tcPr>
            <w:tcW w:w="720" w:type="dxa"/>
            <w:tcBorders>
              <w:top w:val="nil"/>
              <w:left w:val="single" w:sz="4" w:space="0" w:color="auto"/>
              <w:bottom w:val="single" w:sz="4" w:space="0" w:color="auto"/>
              <w:right w:val="single" w:sz="4" w:space="0" w:color="auto"/>
            </w:tcBorders>
            <w:shd w:val="clear" w:color="auto" w:fill="auto"/>
            <w:vAlign w:val="center"/>
          </w:tcPr>
          <w:p w:rsidR="00383D62" w:rsidRDefault="00383D62" w:rsidP="00EE1AFC">
            <w:pPr>
              <w:jc w:val="center"/>
              <w:rPr>
                <w:rFonts w:ascii="Book Antiqua" w:hAnsi="Book Antiqua" w:cs="Arial"/>
                <w:b/>
                <w:sz w:val="16"/>
                <w:szCs w:val="16"/>
              </w:rPr>
            </w:pPr>
            <w:proofErr w:type="spellStart"/>
            <w:r>
              <w:rPr>
                <w:rFonts w:ascii="Book Antiqua" w:hAnsi="Book Antiqua" w:cs="Arial"/>
                <w:b/>
                <w:sz w:val="16"/>
                <w:szCs w:val="16"/>
              </w:rPr>
              <w:t>бк</w:t>
            </w:r>
            <w:proofErr w:type="spellEnd"/>
          </w:p>
        </w:tc>
        <w:tc>
          <w:tcPr>
            <w:tcW w:w="609" w:type="dxa"/>
            <w:tcBorders>
              <w:top w:val="nil"/>
              <w:left w:val="single" w:sz="4" w:space="0" w:color="auto"/>
              <w:bottom w:val="single" w:sz="4" w:space="0" w:color="auto"/>
              <w:right w:val="single" w:sz="8" w:space="0" w:color="auto"/>
            </w:tcBorders>
            <w:shd w:val="clear" w:color="auto" w:fill="auto"/>
            <w:vAlign w:val="center"/>
          </w:tcPr>
          <w:p w:rsidR="00383D62" w:rsidRDefault="00383D62" w:rsidP="00EE1AFC">
            <w:pPr>
              <w:jc w:val="center"/>
              <w:rPr>
                <w:rFonts w:ascii="Book Antiqua" w:hAnsi="Book Antiqua" w:cs="Arial"/>
                <w:sz w:val="16"/>
                <w:szCs w:val="16"/>
              </w:rPr>
            </w:pPr>
            <w:r>
              <w:rPr>
                <w:rFonts w:ascii="Book Antiqua" w:hAnsi="Book Antiqua" w:cs="Arial"/>
                <w:sz w:val="16"/>
                <w:szCs w:val="16"/>
              </w:rPr>
              <w:t>127</w:t>
            </w:r>
          </w:p>
        </w:tc>
        <w:tc>
          <w:tcPr>
            <w:tcW w:w="651" w:type="dxa"/>
            <w:tcBorders>
              <w:top w:val="nil"/>
              <w:left w:val="nil"/>
              <w:bottom w:val="single" w:sz="4" w:space="0" w:color="auto"/>
              <w:right w:val="single" w:sz="8" w:space="0" w:color="auto"/>
            </w:tcBorders>
            <w:shd w:val="clear" w:color="auto" w:fill="auto"/>
            <w:vAlign w:val="center"/>
          </w:tcPr>
          <w:p w:rsidR="00383D62" w:rsidRDefault="00383D62" w:rsidP="00EE1AFC">
            <w:pPr>
              <w:jc w:val="center"/>
              <w:rPr>
                <w:rFonts w:ascii="Book Antiqua" w:hAnsi="Book Antiqua" w:cs="Arial"/>
                <w:sz w:val="16"/>
                <w:szCs w:val="16"/>
              </w:rPr>
            </w:pPr>
            <w:r>
              <w:rPr>
                <w:rFonts w:ascii="Book Antiqua" w:hAnsi="Book Antiqua" w:cs="Arial"/>
                <w:sz w:val="16"/>
                <w:szCs w:val="16"/>
              </w:rPr>
              <w:t>49,00</w:t>
            </w:r>
          </w:p>
        </w:tc>
        <w:tc>
          <w:tcPr>
            <w:tcW w:w="527" w:type="dxa"/>
            <w:tcBorders>
              <w:top w:val="nil"/>
              <w:left w:val="nil"/>
              <w:bottom w:val="single" w:sz="4" w:space="0" w:color="auto"/>
              <w:right w:val="single" w:sz="8" w:space="0" w:color="auto"/>
            </w:tcBorders>
            <w:shd w:val="clear" w:color="auto" w:fill="auto"/>
            <w:vAlign w:val="center"/>
          </w:tcPr>
          <w:p w:rsidR="00383D62" w:rsidRDefault="00383D62" w:rsidP="00EE1AFC">
            <w:pPr>
              <w:jc w:val="center"/>
              <w:rPr>
                <w:rFonts w:ascii="Book Antiqua" w:hAnsi="Book Antiqua" w:cs="Arial"/>
                <w:sz w:val="16"/>
                <w:szCs w:val="16"/>
              </w:rPr>
            </w:pPr>
            <w:r>
              <w:rPr>
                <w:rFonts w:ascii="Book Antiqua" w:hAnsi="Book Antiqua" w:cs="Arial"/>
                <w:sz w:val="16"/>
                <w:szCs w:val="16"/>
              </w:rPr>
              <w:t>2</w:t>
            </w:r>
          </w:p>
        </w:tc>
        <w:tc>
          <w:tcPr>
            <w:tcW w:w="850" w:type="dxa"/>
            <w:tcBorders>
              <w:top w:val="nil"/>
              <w:left w:val="nil"/>
              <w:bottom w:val="single" w:sz="4" w:space="0" w:color="auto"/>
              <w:right w:val="single" w:sz="8" w:space="0" w:color="auto"/>
            </w:tcBorders>
            <w:shd w:val="clear" w:color="auto" w:fill="auto"/>
            <w:vAlign w:val="center"/>
          </w:tcPr>
          <w:p w:rsidR="00383D62" w:rsidRDefault="00383D62" w:rsidP="00EE1AFC">
            <w:pPr>
              <w:jc w:val="center"/>
              <w:rPr>
                <w:rFonts w:ascii="Book Antiqua" w:hAnsi="Book Antiqua" w:cs="Arial"/>
                <w:sz w:val="16"/>
                <w:szCs w:val="16"/>
              </w:rPr>
            </w:pPr>
            <w:r>
              <w:rPr>
                <w:rFonts w:ascii="Book Antiqua" w:hAnsi="Book Antiqua" w:cs="Arial"/>
                <w:sz w:val="16"/>
                <w:szCs w:val="16"/>
              </w:rPr>
              <w:t>49,00</w:t>
            </w:r>
          </w:p>
        </w:tc>
        <w:tc>
          <w:tcPr>
            <w:tcW w:w="486" w:type="dxa"/>
            <w:tcBorders>
              <w:top w:val="nil"/>
              <w:left w:val="nil"/>
              <w:bottom w:val="single" w:sz="4" w:space="0" w:color="auto"/>
              <w:right w:val="single" w:sz="4" w:space="0" w:color="auto"/>
            </w:tcBorders>
            <w:shd w:val="clear" w:color="auto" w:fill="auto"/>
            <w:vAlign w:val="center"/>
          </w:tcPr>
          <w:p w:rsidR="00383D62" w:rsidRDefault="00383D62" w:rsidP="00EE1AFC">
            <w:pPr>
              <w:jc w:val="center"/>
              <w:rPr>
                <w:rFonts w:ascii="Book Antiqua" w:hAnsi="Book Antiqua" w:cs="Arial"/>
                <w:sz w:val="16"/>
                <w:szCs w:val="16"/>
              </w:rPr>
            </w:pPr>
            <w:r>
              <w:rPr>
                <w:rFonts w:ascii="Book Antiqua" w:hAnsi="Book Antiqua" w:cs="Arial"/>
                <w:sz w:val="16"/>
                <w:szCs w:val="16"/>
              </w:rPr>
              <w:t>45</w:t>
            </w:r>
          </w:p>
        </w:tc>
        <w:tc>
          <w:tcPr>
            <w:tcW w:w="790" w:type="dxa"/>
            <w:tcBorders>
              <w:top w:val="nil"/>
              <w:left w:val="nil"/>
              <w:bottom w:val="single" w:sz="4" w:space="0" w:color="auto"/>
              <w:right w:val="single" w:sz="4" w:space="0" w:color="auto"/>
            </w:tcBorders>
            <w:shd w:val="clear" w:color="auto" w:fill="auto"/>
            <w:vAlign w:val="center"/>
          </w:tcPr>
          <w:p w:rsidR="00383D62" w:rsidRDefault="00383D62" w:rsidP="00EE1AFC">
            <w:pPr>
              <w:jc w:val="center"/>
              <w:rPr>
                <w:rFonts w:ascii="Book Antiqua" w:hAnsi="Book Antiqua" w:cs="Arial"/>
                <w:sz w:val="16"/>
                <w:szCs w:val="16"/>
              </w:rPr>
            </w:pPr>
            <w:r>
              <w:rPr>
                <w:rFonts w:ascii="Book Antiqua" w:hAnsi="Book Antiqua" w:cs="Arial"/>
                <w:sz w:val="16"/>
                <w:szCs w:val="16"/>
              </w:rPr>
              <w:t>49,00</w:t>
            </w:r>
          </w:p>
        </w:tc>
        <w:tc>
          <w:tcPr>
            <w:tcW w:w="425" w:type="dxa"/>
            <w:tcBorders>
              <w:top w:val="nil"/>
              <w:left w:val="nil"/>
              <w:bottom w:val="single" w:sz="4" w:space="0" w:color="auto"/>
              <w:right w:val="single" w:sz="4" w:space="0" w:color="auto"/>
            </w:tcBorders>
            <w:shd w:val="clear" w:color="auto" w:fill="auto"/>
            <w:vAlign w:val="center"/>
          </w:tcPr>
          <w:p w:rsidR="00383D62" w:rsidRDefault="00383D62" w:rsidP="00EE1AFC">
            <w:pPr>
              <w:jc w:val="center"/>
              <w:rPr>
                <w:rFonts w:ascii="Book Antiqua" w:hAnsi="Book Antiqua" w:cs="Arial"/>
                <w:sz w:val="16"/>
                <w:szCs w:val="16"/>
              </w:rPr>
            </w:pPr>
            <w:r>
              <w:rPr>
                <w:rFonts w:ascii="Book Antiqua" w:hAnsi="Book Antiqua" w:cs="Arial"/>
                <w:sz w:val="16"/>
                <w:szCs w:val="16"/>
              </w:rPr>
              <w:t>396</w:t>
            </w:r>
          </w:p>
        </w:tc>
        <w:tc>
          <w:tcPr>
            <w:tcW w:w="567" w:type="dxa"/>
            <w:tcBorders>
              <w:top w:val="nil"/>
              <w:left w:val="single" w:sz="4" w:space="0" w:color="auto"/>
              <w:bottom w:val="single" w:sz="4" w:space="0" w:color="auto"/>
              <w:right w:val="single" w:sz="4" w:space="0" w:color="auto"/>
            </w:tcBorders>
            <w:shd w:val="clear" w:color="auto" w:fill="auto"/>
            <w:vAlign w:val="center"/>
          </w:tcPr>
          <w:p w:rsidR="00383D62" w:rsidRDefault="00383D62" w:rsidP="00EE1AFC">
            <w:pPr>
              <w:jc w:val="center"/>
              <w:rPr>
                <w:rFonts w:ascii="Book Antiqua" w:hAnsi="Book Antiqua" w:cs="Arial"/>
                <w:sz w:val="16"/>
                <w:szCs w:val="16"/>
              </w:rPr>
            </w:pPr>
            <w:r>
              <w:rPr>
                <w:rFonts w:ascii="Book Antiqua" w:hAnsi="Book Antiqua" w:cs="Arial"/>
                <w:sz w:val="16"/>
                <w:szCs w:val="16"/>
              </w:rPr>
              <w:t>48,00</w:t>
            </w:r>
          </w:p>
        </w:tc>
        <w:tc>
          <w:tcPr>
            <w:tcW w:w="451" w:type="dxa"/>
            <w:tcBorders>
              <w:top w:val="nil"/>
              <w:left w:val="single" w:sz="4" w:space="0" w:color="auto"/>
              <w:bottom w:val="single" w:sz="4" w:space="0" w:color="auto"/>
              <w:right w:val="nil"/>
            </w:tcBorders>
            <w:shd w:val="clear" w:color="auto" w:fill="CCFFCC"/>
            <w:vAlign w:val="center"/>
          </w:tcPr>
          <w:p w:rsidR="00383D62" w:rsidRDefault="00383D62" w:rsidP="00EE1AFC">
            <w:pPr>
              <w:jc w:val="center"/>
              <w:rPr>
                <w:rFonts w:ascii="Book Antiqua" w:hAnsi="Book Antiqua" w:cs="Arial"/>
                <w:b/>
                <w:bCs/>
                <w:sz w:val="18"/>
                <w:szCs w:val="18"/>
              </w:rPr>
            </w:pPr>
            <w:r>
              <w:rPr>
                <w:rFonts w:ascii="Book Antiqua" w:hAnsi="Book Antiqua" w:cs="Arial"/>
                <w:b/>
                <w:bCs/>
                <w:sz w:val="18"/>
                <w:szCs w:val="18"/>
              </w:rPr>
              <w:t>570</w:t>
            </w:r>
          </w:p>
        </w:tc>
        <w:tc>
          <w:tcPr>
            <w:tcW w:w="971" w:type="dxa"/>
            <w:tcBorders>
              <w:top w:val="nil"/>
              <w:left w:val="single" w:sz="8" w:space="0" w:color="auto"/>
              <w:bottom w:val="single" w:sz="8" w:space="0" w:color="auto"/>
              <w:right w:val="single" w:sz="8" w:space="0" w:color="auto"/>
            </w:tcBorders>
            <w:shd w:val="clear" w:color="auto" w:fill="CCFFCC"/>
            <w:vAlign w:val="center"/>
          </w:tcPr>
          <w:p w:rsidR="00383D62" w:rsidRDefault="00383D62" w:rsidP="00EE1AFC">
            <w:pPr>
              <w:jc w:val="center"/>
              <w:rPr>
                <w:rFonts w:ascii="Book Antiqua" w:hAnsi="Book Antiqua" w:cs="Arial"/>
                <w:b/>
                <w:bCs/>
                <w:sz w:val="20"/>
                <w:szCs w:val="20"/>
              </w:rPr>
            </w:pPr>
            <w:r>
              <w:rPr>
                <w:rFonts w:ascii="Book Antiqua" w:hAnsi="Book Antiqua" w:cs="Arial"/>
                <w:b/>
                <w:bCs/>
                <w:sz w:val="20"/>
                <w:szCs w:val="20"/>
              </w:rPr>
              <w:t>27534,00</w:t>
            </w:r>
          </w:p>
        </w:tc>
      </w:tr>
    </w:tbl>
    <w:p w:rsidR="00F64BB8" w:rsidRDefault="00F64BB8">
      <w:pPr>
        <w:jc w:val="both"/>
        <w:rPr>
          <w:rFonts w:ascii="Times New Roman" w:eastAsia="Times New Roman" w:hAnsi="Times New Roman" w:cs="Times New Roman"/>
          <w:b/>
        </w:rPr>
      </w:pPr>
    </w:p>
    <w:p w:rsidR="00F64BB8" w:rsidRDefault="00F64BB8">
      <w:pPr>
        <w:ind w:firstLine="1134"/>
        <w:jc w:val="both"/>
        <w:rPr>
          <w:rFonts w:ascii="Times New Roman" w:eastAsia="Times New Roman" w:hAnsi="Times New Roman" w:cs="Times New Roman"/>
          <w:b/>
        </w:rPr>
      </w:pPr>
      <w:r>
        <w:rPr>
          <w:rFonts w:ascii="Times New Roman" w:eastAsia="Times New Roman" w:hAnsi="Times New Roman" w:cs="Times New Roman"/>
          <w:b/>
        </w:rPr>
        <w:t>II. ВРЕМЕ И МЯСТО НА ПРОВЕЖДАНЕ НА ТЪРГА С ЯВНО НАДДАВАНЕ:</w:t>
      </w:r>
    </w:p>
    <w:p w:rsidR="00F64BB8" w:rsidRDefault="00F64BB8">
      <w:pPr>
        <w:ind w:firstLine="1134"/>
        <w:jc w:val="both"/>
      </w:pPr>
      <w:r>
        <w:rPr>
          <w:rFonts w:ascii="Times New Roman" w:eastAsia="Times New Roman" w:hAnsi="Times New Roman" w:cs="Times New Roman"/>
        </w:rPr>
        <w:t xml:space="preserve">1. Търгът ще се проведе </w:t>
      </w:r>
      <w:r w:rsidR="00383D62">
        <w:rPr>
          <w:rFonts w:ascii="Times New Roman" w:hAnsi="Times New Roman"/>
          <w:b/>
          <w:color w:val="000000"/>
          <w:lang w:eastAsia="en-US"/>
        </w:rPr>
        <w:t>на 12</w:t>
      </w:r>
      <w:r w:rsidR="00841F79">
        <w:rPr>
          <w:rFonts w:ascii="Times New Roman" w:hAnsi="Times New Roman"/>
          <w:b/>
          <w:color w:val="000000"/>
          <w:lang w:val="en-US" w:eastAsia="en-US"/>
        </w:rPr>
        <w:t>.</w:t>
      </w:r>
      <w:r w:rsidR="00383D62">
        <w:rPr>
          <w:rFonts w:ascii="Times New Roman" w:hAnsi="Times New Roman"/>
          <w:b/>
          <w:color w:val="000000"/>
          <w:lang w:eastAsia="en-US"/>
        </w:rPr>
        <w:t>03</w:t>
      </w:r>
      <w:r>
        <w:rPr>
          <w:rFonts w:ascii="Times New Roman" w:hAnsi="Times New Roman"/>
          <w:b/>
          <w:color w:val="000000"/>
          <w:lang w:eastAsia="en-US"/>
        </w:rPr>
        <w:t>.</w:t>
      </w:r>
      <w:r>
        <w:rPr>
          <w:rFonts w:ascii="Times New Roman" w:hAnsi="Times New Roman"/>
          <w:b/>
          <w:lang w:eastAsia="en-US"/>
        </w:rPr>
        <w:t>201</w:t>
      </w:r>
      <w:r w:rsidR="00383D62">
        <w:rPr>
          <w:rFonts w:ascii="Times New Roman" w:hAnsi="Times New Roman"/>
          <w:b/>
          <w:lang w:eastAsia="en-US"/>
        </w:rPr>
        <w:t>9</w:t>
      </w:r>
      <w:r>
        <w:rPr>
          <w:rFonts w:ascii="Times New Roman" w:hAnsi="Times New Roman"/>
          <w:b/>
          <w:lang w:val="en-US" w:eastAsia="en-US"/>
        </w:rPr>
        <w:t xml:space="preserve"> </w:t>
      </w:r>
      <w:r>
        <w:rPr>
          <w:rFonts w:ascii="Times New Roman" w:hAnsi="Times New Roman"/>
          <w:b/>
          <w:lang w:eastAsia="en-US"/>
        </w:rPr>
        <w:t>г</w:t>
      </w:r>
      <w:r w:rsidR="00841F79">
        <w:rPr>
          <w:rFonts w:ascii="Times New Roman" w:hAnsi="Times New Roman"/>
          <w:b/>
          <w:lang w:eastAsia="en-US"/>
        </w:rPr>
        <w:t>.</w:t>
      </w:r>
      <w:r w:rsidR="00383D62">
        <w:rPr>
          <w:rFonts w:ascii="Times New Roman" w:hAnsi="Times New Roman"/>
          <w:b/>
          <w:lang w:eastAsia="en-US"/>
        </w:rPr>
        <w:t xml:space="preserve"> с начален час на наддаването 10</w:t>
      </w:r>
      <w:r>
        <w:rPr>
          <w:rFonts w:ascii="Times New Roman" w:hAnsi="Times New Roman"/>
          <w:b/>
          <w:lang w:val="en-US" w:eastAsia="en-US"/>
        </w:rPr>
        <w:t>:</w:t>
      </w:r>
      <w:r w:rsidR="00383D62">
        <w:rPr>
          <w:rFonts w:ascii="Times New Roman" w:hAnsi="Times New Roman"/>
          <w:b/>
          <w:lang w:eastAsia="en-US"/>
        </w:rPr>
        <w:t>30 часа и край на наддаването 10</w:t>
      </w:r>
      <w:r>
        <w:rPr>
          <w:rFonts w:ascii="Times New Roman" w:hAnsi="Times New Roman"/>
          <w:b/>
          <w:lang w:val="en-US" w:eastAsia="en-US"/>
        </w:rPr>
        <w:t>:</w:t>
      </w:r>
      <w:r w:rsidR="00841F79">
        <w:rPr>
          <w:rFonts w:ascii="Times New Roman" w:hAnsi="Times New Roman"/>
          <w:b/>
          <w:lang w:eastAsia="en-US"/>
        </w:rPr>
        <w:t>4</w:t>
      </w:r>
      <w:r>
        <w:rPr>
          <w:rFonts w:ascii="Times New Roman" w:hAnsi="Times New Roman"/>
          <w:b/>
          <w:lang w:eastAsia="en-US"/>
        </w:rPr>
        <w:t>0 часа</w:t>
      </w:r>
      <w:r>
        <w:rPr>
          <w:rFonts w:ascii="Times New Roman" w:hAnsi="Times New Roman"/>
          <w:lang w:eastAsia="en-US"/>
        </w:rPr>
        <w:t xml:space="preserve"> </w:t>
      </w:r>
      <w:r>
        <w:rPr>
          <w:rFonts w:ascii="Times New Roman" w:eastAsia="Times New Roman" w:hAnsi="Times New Roman" w:cs="Times New Roman"/>
        </w:rPr>
        <w:t xml:space="preserve">в интернет платформата на СЗДП ДП – гр. Враца, с електронен адрес: </w:t>
      </w:r>
      <w:r>
        <w:rPr>
          <w:rFonts w:ascii="Times New Roman" w:hAnsi="Times New Roman" w:cs="Times New Roman"/>
        </w:rPr>
        <w:t>https://sale.uslugi.io/szdp.</w:t>
      </w:r>
    </w:p>
    <w:p w:rsidR="00F64BB8" w:rsidRDefault="00F64BB8">
      <w:pPr>
        <w:tabs>
          <w:tab w:val="left" w:pos="0"/>
        </w:tabs>
        <w:ind w:firstLine="660"/>
        <w:jc w:val="both"/>
        <w:rPr>
          <w:rFonts w:ascii="Times New Roman" w:eastAsia="Times New Roman" w:hAnsi="Times New Roman" w:cs="Times New Roman"/>
          <w:b/>
        </w:rPr>
      </w:pPr>
      <w:r>
        <w:rPr>
          <w:rFonts w:ascii="Times New Roman" w:eastAsia="Times New Roman" w:hAnsi="Times New Roman" w:cs="Times New Roman"/>
          <w:b/>
        </w:rPr>
        <w:t>ВРЕМЕВИ ИНТЕРВАЛ ЗА НАДДАВА</w:t>
      </w:r>
      <w:r w:rsidR="009E4FD6">
        <w:rPr>
          <w:rFonts w:ascii="Times New Roman" w:eastAsia="Times New Roman" w:hAnsi="Times New Roman" w:cs="Times New Roman"/>
          <w:b/>
        </w:rPr>
        <w:t>ТЕЛНИ ПРЕДЛОЖЕНИЯ ЗА</w:t>
      </w:r>
      <w:r>
        <w:rPr>
          <w:rFonts w:ascii="Times New Roman" w:eastAsia="Times New Roman" w:hAnsi="Times New Roman" w:cs="Times New Roman"/>
          <w:b/>
        </w:rPr>
        <w:t xml:space="preserve"> ТЪРГ</w:t>
      </w:r>
      <w:r w:rsidR="009E4FD6">
        <w:rPr>
          <w:rFonts w:ascii="Times New Roman" w:eastAsia="Times New Roman" w:hAnsi="Times New Roman" w:cs="Times New Roman"/>
          <w:b/>
        </w:rPr>
        <w:t>А</w:t>
      </w:r>
      <w:r>
        <w:rPr>
          <w:rFonts w:ascii="Times New Roman" w:eastAsia="Times New Roman" w:hAnsi="Times New Roman" w:cs="Times New Roman"/>
          <w:b/>
        </w:rPr>
        <w:t xml:space="preserve"> Е 10 /ДЕСЕТ/ МИНУТИ.</w:t>
      </w:r>
    </w:p>
    <w:p w:rsidR="00F64BB8" w:rsidRDefault="00F64BB8">
      <w:pPr>
        <w:shd w:val="clear" w:color="auto" w:fill="FFFFFF"/>
        <w:ind w:firstLine="660"/>
        <w:jc w:val="both"/>
        <w:rPr>
          <w:rFonts w:ascii="Times New Roman" w:eastAsia="Times New Roman" w:hAnsi="Times New Roman" w:cs="Times New Roman"/>
          <w:lang w:val="ru-RU" w:eastAsia="en-GB"/>
        </w:rPr>
      </w:pPr>
      <w:r>
        <w:rPr>
          <w:rFonts w:ascii="Times New Roman" w:eastAsia="Times New Roman" w:hAnsi="Times New Roman" w:cs="Times New Roman"/>
          <w:b/>
          <w:bCs/>
          <w:lang w:val="ru-RU" w:eastAsia="en-GB"/>
        </w:rPr>
        <w:t xml:space="preserve">В СЛУЧАЙ, ЧЕ ПРЕЗ ПОСЛЕДНАТА МИНУТА ОТ ГОРЕПОСОЧЕНИЯ ВРЕМЕВИ ИНТЕРВАЛ ИМА НАДДАВАНЕ, ВРЕМЕТО ЗА НАДДАВАНЕ СЕ УВЕЛИЧАВА С ДО </w:t>
      </w:r>
      <w:r>
        <w:rPr>
          <w:rFonts w:ascii="Times New Roman" w:eastAsia="Times New Roman" w:hAnsi="Times New Roman" w:cs="Times New Roman"/>
          <w:b/>
          <w:bCs/>
          <w:lang w:val="en-US" w:eastAsia="en-GB"/>
        </w:rPr>
        <w:t>10</w:t>
      </w:r>
      <w:r>
        <w:rPr>
          <w:rFonts w:ascii="Times New Roman" w:eastAsia="Times New Roman" w:hAnsi="Times New Roman" w:cs="Times New Roman"/>
          <w:b/>
          <w:bCs/>
          <w:lang w:val="ru-RU" w:eastAsia="en-GB"/>
        </w:rPr>
        <w:t xml:space="preserve"> /</w:t>
      </w:r>
      <w:r>
        <w:rPr>
          <w:rFonts w:ascii="Times New Roman" w:eastAsia="Times New Roman" w:hAnsi="Times New Roman" w:cs="Times New Roman"/>
          <w:b/>
          <w:bCs/>
          <w:lang w:eastAsia="en-GB"/>
        </w:rPr>
        <w:t>ДЕС</w:t>
      </w:r>
      <w:r>
        <w:rPr>
          <w:rFonts w:ascii="Times New Roman" w:eastAsia="Times New Roman" w:hAnsi="Times New Roman" w:cs="Times New Roman"/>
          <w:b/>
          <w:bCs/>
          <w:lang w:val="ru-RU" w:eastAsia="en-GB"/>
        </w:rPr>
        <w:t>ЕТ/ ДОПЪЛНИТЕЛНИ ЕДНОМИНУТНИ ИНТЕРВАЛА.</w:t>
      </w:r>
    </w:p>
    <w:p w:rsidR="00F64BB8" w:rsidRDefault="00F64BB8">
      <w:pPr>
        <w:shd w:val="clear" w:color="auto" w:fill="FFFFFF"/>
        <w:ind w:firstLine="660"/>
        <w:jc w:val="both"/>
        <w:rPr>
          <w:rFonts w:ascii="Times New Roman" w:eastAsia="Times New Roman" w:hAnsi="Times New Roman" w:cs="Times New Roman"/>
          <w:lang w:val="ru-RU" w:eastAsia="en-GB"/>
        </w:rPr>
      </w:pPr>
      <w:r>
        <w:rPr>
          <w:rFonts w:ascii="Times New Roman" w:eastAsia="Times New Roman" w:hAnsi="Times New Roman" w:cs="Times New Roman"/>
          <w:b/>
          <w:bCs/>
          <w:lang w:val="ru-RU" w:eastAsia="en-GB"/>
        </w:rPr>
        <w:t xml:space="preserve">В СЛУЧАЙ, ЧЕ В </w:t>
      </w:r>
      <w:r>
        <w:rPr>
          <w:rFonts w:ascii="Times New Roman" w:eastAsia="Times New Roman" w:hAnsi="Times New Roman" w:cs="Times New Roman"/>
          <w:b/>
          <w:bCs/>
          <w:lang w:eastAsia="en-GB"/>
        </w:rPr>
        <w:t>СЪОТВЕТНИЯ</w:t>
      </w:r>
      <w:r>
        <w:rPr>
          <w:rFonts w:ascii="Times New Roman" w:eastAsia="Times New Roman" w:hAnsi="Times New Roman" w:cs="Times New Roman"/>
          <w:b/>
          <w:bCs/>
          <w:lang w:val="ru-RU" w:eastAsia="en-GB"/>
        </w:rPr>
        <w:t xml:space="preserve"> ДОПЪЛНИТЕЛЕН ЕДНОМИНУТЕН ИНТЕРВАЛ ИМА НОВО НАДДАВАНЕ, ВРЕМЕТО СЕ УВЕЛИЧАВА СЪС СЛЕДВАЩИЯ.</w:t>
      </w:r>
    </w:p>
    <w:p w:rsidR="00F64BB8" w:rsidRDefault="00F64BB8">
      <w:pPr>
        <w:tabs>
          <w:tab w:val="left" w:pos="0"/>
        </w:tabs>
        <w:ind w:firstLine="660"/>
        <w:jc w:val="both"/>
        <w:rPr>
          <w:rFonts w:ascii="Times New Roman" w:eastAsia="Times New Roman" w:hAnsi="Times New Roman" w:cs="Times New Roman"/>
        </w:rPr>
      </w:pPr>
      <w:r>
        <w:rPr>
          <w:rFonts w:ascii="Times New Roman" w:eastAsia="Times New Roman" w:hAnsi="Times New Roman" w:cs="Times New Roman"/>
          <w:b/>
          <w:bCs/>
          <w:lang w:val="ru-RU" w:eastAsia="en-GB"/>
        </w:rPr>
        <w:t>ТЪРГЪТ ПРИКЛЮЧВА, КОГАТО В НЯКОЙ ОТ ДЕСЕТТЕ /10-ТЕ/ ЕДНОМИНУТНИ ИНТЕРВАЛА НЯМА НАДДАВАНЕ ИЛИ В КРАЯ НА ДЕСЕТАТА МИНУТА.</w:t>
      </w:r>
    </w:p>
    <w:p w:rsidR="00F64BB8" w:rsidRDefault="00F64BB8">
      <w:pPr>
        <w:tabs>
          <w:tab w:val="left" w:pos="0"/>
        </w:tabs>
        <w:ind w:firstLine="850"/>
        <w:jc w:val="both"/>
        <w:rPr>
          <w:rFonts w:ascii="Times New Roman" w:eastAsia="Times New Roman" w:hAnsi="Times New Roman" w:cs="Times New Roman"/>
        </w:rPr>
      </w:pPr>
      <w:r>
        <w:rPr>
          <w:rFonts w:ascii="Times New Roman" w:eastAsia="Times New Roman" w:hAnsi="Times New Roman" w:cs="Times New Roman"/>
          <w:b/>
          <w:u w:val="single"/>
        </w:rPr>
        <w:t xml:space="preserve">ЗАБЕЛЕЖКА: </w:t>
      </w:r>
      <w:r>
        <w:rPr>
          <w:rFonts w:ascii="Times New Roman" w:eastAsia="Times New Roman" w:hAnsi="Times New Roman" w:cs="Times New Roman"/>
        </w:rPr>
        <w:t xml:space="preserve">Отразяването на съответното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на даден участник в системата на продавача, зависи от скоростта на ползваната от него интернет връзка.</w:t>
      </w:r>
    </w:p>
    <w:p w:rsidR="00F64BB8" w:rsidRDefault="00F64BB8">
      <w:pPr>
        <w:tabs>
          <w:tab w:val="left" w:pos="0"/>
        </w:tabs>
        <w:ind w:firstLine="850"/>
        <w:jc w:val="both"/>
        <w:rPr>
          <w:rFonts w:ascii="Times New Roman" w:eastAsia="Times New Roman" w:hAnsi="Times New Roman" w:cs="Times New Roman"/>
          <w:highlight w:val="yellow"/>
        </w:rPr>
      </w:pPr>
      <w:r>
        <w:rPr>
          <w:rFonts w:ascii="Times New Roman" w:eastAsia="Times New Roman" w:hAnsi="Times New Roman" w:cs="Times New Roman"/>
        </w:rPr>
        <w:lastRenderedPageBreak/>
        <w:t xml:space="preserve">За последно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се приема това което е последно достигнало и регистрирано в системата на продавача.</w:t>
      </w:r>
    </w:p>
    <w:p w:rsidR="00F64BB8" w:rsidRDefault="00F64BB8">
      <w:pPr>
        <w:tabs>
          <w:tab w:val="left" w:pos="0"/>
        </w:tabs>
        <w:ind w:firstLine="850"/>
        <w:jc w:val="both"/>
        <w:rPr>
          <w:rFonts w:ascii="Times New Roman" w:eastAsia="Times New Roman" w:hAnsi="Times New Roman" w:cs="Times New Roman"/>
          <w:highlight w:val="yellow"/>
        </w:rPr>
      </w:pPr>
    </w:p>
    <w:p w:rsidR="00F64BB8" w:rsidRDefault="00F64BB8">
      <w:pPr>
        <w:tabs>
          <w:tab w:val="left" w:pos="0"/>
        </w:tabs>
        <w:ind w:firstLine="567"/>
        <w:jc w:val="center"/>
        <w:rPr>
          <w:rFonts w:ascii="Times New Roman" w:eastAsia="Times New Roman" w:hAnsi="Times New Roman" w:cs="Times New Roman"/>
          <w:b/>
        </w:rPr>
      </w:pPr>
      <w:r>
        <w:rPr>
          <w:rFonts w:ascii="Times New Roman" w:eastAsia="Times New Roman" w:hAnsi="Times New Roman" w:cs="Times New Roman"/>
          <w:b/>
        </w:rPr>
        <w:t>III. ВРЕМЕ И НАЧИН ЗА ОГЛЕД НА ДЪРВЕСИНАТА:</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rPr>
        <w:t>Разходите за огледа са за сметка на кандидата.</w:t>
      </w:r>
    </w:p>
    <w:p w:rsidR="00F64BB8" w:rsidRDefault="00F64BB8">
      <w:pPr>
        <w:ind w:firstLine="850"/>
        <w:jc w:val="both"/>
        <w:rPr>
          <w:rFonts w:ascii="Times New Roman" w:eastAsia="Times New Roman" w:hAnsi="Times New Roman" w:cs="Times New Roman"/>
          <w:b/>
        </w:rPr>
      </w:pPr>
      <w:r>
        <w:rPr>
          <w:rFonts w:ascii="Times New Roman" w:eastAsia="Times New Roman" w:hAnsi="Times New Roman" w:cs="Times New Roman"/>
          <w:b/>
        </w:rPr>
        <w:t>Огледът на обекта не е задължителен и не е условие за участие в търг</w:t>
      </w:r>
      <w:r w:rsidR="009E4FD6">
        <w:rPr>
          <w:rFonts w:ascii="Times New Roman" w:eastAsia="Times New Roman" w:hAnsi="Times New Roman" w:cs="Times New Roman"/>
          <w:b/>
        </w:rPr>
        <w:t>а</w:t>
      </w:r>
      <w:r>
        <w:rPr>
          <w:rFonts w:ascii="Times New Roman" w:eastAsia="Times New Roman" w:hAnsi="Times New Roman" w:cs="Times New Roman"/>
          <w:b/>
        </w:rPr>
        <w:t>.</w:t>
      </w:r>
    </w:p>
    <w:p w:rsidR="00F64BB8" w:rsidRDefault="00F64BB8">
      <w:pPr>
        <w:tabs>
          <w:tab w:val="left" w:pos="0"/>
        </w:tabs>
        <w:ind w:firstLine="850"/>
        <w:jc w:val="both"/>
        <w:rPr>
          <w:rFonts w:ascii="Times New Roman" w:eastAsia="Times New Roman" w:hAnsi="Times New Roman" w:cs="Times New Roman"/>
          <w:b/>
        </w:rPr>
      </w:pPr>
    </w:p>
    <w:p w:rsidR="00F64BB8" w:rsidRDefault="00F64BB8">
      <w:pPr>
        <w:spacing w:after="240"/>
        <w:ind w:firstLine="567"/>
        <w:jc w:val="center"/>
        <w:rPr>
          <w:rFonts w:ascii="Times New Roman" w:eastAsia="Times New Roman" w:hAnsi="Times New Roman" w:cs="Times New Roman"/>
          <w:b/>
        </w:rPr>
      </w:pPr>
      <w:r>
        <w:rPr>
          <w:rFonts w:ascii="Times New Roman" w:eastAsia="Times New Roman" w:hAnsi="Times New Roman" w:cs="Times New Roman"/>
          <w:b/>
        </w:rPr>
        <w:t>ІV. ГАРАНЦИИ И СРОКОВЕ ЗА ПОДАВАНЕ НА ДОКУМЕНТИ</w:t>
      </w:r>
    </w:p>
    <w:p w:rsidR="00F64BB8" w:rsidRDefault="00F64BB8">
      <w:pPr>
        <w:ind w:firstLine="85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Гара</w:t>
      </w:r>
      <w:r w:rsidR="009E4FD6">
        <w:rPr>
          <w:rFonts w:ascii="Times New Roman" w:eastAsia="Times New Roman" w:hAnsi="Times New Roman" w:cs="Times New Roman"/>
          <w:lang w:eastAsia="pl-PL"/>
        </w:rPr>
        <w:t xml:space="preserve">нцията за участие в </w:t>
      </w:r>
      <w:r>
        <w:rPr>
          <w:rFonts w:ascii="Times New Roman" w:eastAsia="Times New Roman" w:hAnsi="Times New Roman" w:cs="Times New Roman"/>
          <w:lang w:eastAsia="pl-PL"/>
        </w:rPr>
        <w:t>търг</w:t>
      </w:r>
      <w:r w:rsidR="009E4FD6">
        <w:rPr>
          <w:rFonts w:ascii="Times New Roman" w:eastAsia="Times New Roman" w:hAnsi="Times New Roman" w:cs="Times New Roman"/>
          <w:lang w:eastAsia="pl-PL"/>
        </w:rPr>
        <w:t>а</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за </w:t>
      </w:r>
      <w:r w:rsidR="0087641D" w:rsidRPr="006F501E">
        <w:rPr>
          <w:rFonts w:ascii="Times New Roman" w:eastAsia="Times New Roman" w:hAnsi="Times New Roman" w:cs="Times New Roman"/>
          <w:b/>
        </w:rPr>
        <w:t xml:space="preserve">обект </w:t>
      </w:r>
      <w:r w:rsidR="00383D62">
        <w:rPr>
          <w:rFonts w:ascii="Times New Roman" w:eastAsia="Times New Roman" w:hAnsi="Times New Roman" w:cs="Times New Roman"/>
          <w:b/>
        </w:rPr>
        <w:t>№ 1</w:t>
      </w:r>
      <w:r w:rsidR="00383D62">
        <w:rPr>
          <w:rFonts w:ascii="Times New Roman" w:eastAsia="Times New Roman" w:hAnsi="Times New Roman" w:cs="Times New Roman"/>
          <w:b/>
          <w:lang w:val="en-US"/>
        </w:rPr>
        <w:t>9123</w:t>
      </w:r>
      <w:r w:rsidR="00383D62">
        <w:rPr>
          <w:rFonts w:ascii="Times New Roman" w:eastAsia="Times New Roman" w:hAnsi="Times New Roman" w:cs="Times New Roman"/>
          <w:b/>
        </w:rPr>
        <w:t xml:space="preserve">, отдел </w:t>
      </w:r>
      <w:r w:rsidR="00383D62">
        <w:rPr>
          <w:rFonts w:ascii="Times New Roman" w:eastAsia="Times New Roman" w:hAnsi="Times New Roman" w:cs="Times New Roman"/>
          <w:b/>
          <w:lang w:val="en-US"/>
        </w:rPr>
        <w:t>240</w:t>
      </w:r>
      <w:r w:rsidR="00383D62">
        <w:rPr>
          <w:rFonts w:ascii="Times New Roman" w:eastAsia="Times New Roman" w:hAnsi="Times New Roman" w:cs="Times New Roman"/>
          <w:b/>
        </w:rPr>
        <w:t>, подотдел „ц”, временен склад „</w:t>
      </w:r>
      <w:proofErr w:type="spellStart"/>
      <w:r w:rsidR="00383D62">
        <w:rPr>
          <w:rFonts w:ascii="Times New Roman" w:eastAsia="Times New Roman" w:hAnsi="Times New Roman" w:cs="Times New Roman"/>
          <w:b/>
        </w:rPr>
        <w:t>Барбаращица</w:t>
      </w:r>
      <w:proofErr w:type="spellEnd"/>
      <w:r w:rsidR="00383D62">
        <w:rPr>
          <w:rFonts w:ascii="Times New Roman" w:eastAsia="Times New Roman" w:hAnsi="Times New Roman" w:cs="Times New Roman"/>
          <w:b/>
        </w:rPr>
        <w:t>”</w:t>
      </w:r>
      <w:r>
        <w:rPr>
          <w:rFonts w:ascii="Times New Roman" w:eastAsia="Times New Roman" w:hAnsi="Times New Roman" w:cs="Times New Roman"/>
          <w:b/>
          <w:lang w:eastAsia="pl-PL"/>
        </w:rPr>
        <w:t xml:space="preserve"> е в размер </w:t>
      </w:r>
      <w:r>
        <w:rPr>
          <w:rFonts w:ascii="Times New Roman" w:hAnsi="Times New Roman"/>
          <w:b/>
        </w:rPr>
        <w:t xml:space="preserve"> на </w:t>
      </w:r>
      <w:r w:rsidR="00383D62">
        <w:rPr>
          <w:rFonts w:ascii="Times New Roman" w:hAnsi="Times New Roman"/>
          <w:b/>
        </w:rPr>
        <w:t>1376,</w:t>
      </w:r>
      <w:r w:rsidR="00383D62">
        <w:rPr>
          <w:rFonts w:ascii="Times New Roman" w:hAnsi="Times New Roman"/>
          <w:b/>
          <w:lang w:val="en-US"/>
        </w:rPr>
        <w:t>00</w:t>
      </w:r>
      <w:r w:rsidR="00383D62">
        <w:rPr>
          <w:rFonts w:ascii="Times New Roman" w:hAnsi="Times New Roman"/>
          <w:b/>
        </w:rPr>
        <w:t xml:space="preserve"> лв. /хиляда триста седемдесет и шест лева/</w:t>
      </w:r>
      <w:r>
        <w:rPr>
          <w:rFonts w:ascii="Times New Roman" w:hAnsi="Times New Roman"/>
          <w:b/>
        </w:rPr>
        <w:t>,</w:t>
      </w:r>
      <w:r>
        <w:rPr>
          <w:rFonts w:ascii="Times New Roman" w:eastAsia="Times New Roman" w:hAnsi="Times New Roman" w:cs="Times New Roman"/>
          <w:b/>
          <w:lang w:eastAsia="pl-PL"/>
        </w:rPr>
        <w:t xml:space="preserve"> </w:t>
      </w:r>
      <w:proofErr w:type="spellStart"/>
      <w:r>
        <w:rPr>
          <w:rFonts w:ascii="Times New Roman" w:eastAsia="Times New Roman" w:hAnsi="Times New Roman" w:cs="Times New Roman"/>
          <w:b/>
          <w:lang w:eastAsia="pl-PL"/>
        </w:rPr>
        <w:t>вносима</w:t>
      </w:r>
      <w:proofErr w:type="spellEnd"/>
      <w:r>
        <w:rPr>
          <w:rFonts w:ascii="Times New Roman" w:eastAsia="Times New Roman" w:hAnsi="Times New Roman" w:cs="Times New Roman"/>
          <w:b/>
          <w:lang w:eastAsia="pl-PL"/>
        </w:rPr>
        <w:t xml:space="preserve"> единствено по банков път. </w:t>
      </w:r>
    </w:p>
    <w:p w:rsidR="00F64BB8" w:rsidRDefault="00F64BB8">
      <w:pPr>
        <w:ind w:firstLine="85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Размерът на гаранцията за участие представлява сума в размер на 5% от стойността на обекта, предмет на търга. </w:t>
      </w:r>
    </w:p>
    <w:p w:rsidR="00F64BB8" w:rsidRDefault="00F64BB8">
      <w:pPr>
        <w:shd w:val="clear" w:color="auto" w:fill="FFFFFF"/>
        <w:autoSpaceDE w:val="0"/>
        <w:autoSpaceDN w:val="0"/>
        <w:adjustRightInd w:val="0"/>
        <w:spacing w:line="280" w:lineRule="atLeast"/>
        <w:ind w:firstLine="85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ГАРАНЦИЯТА ЗА УЧАСТИЕ се предоставя единствено под формата на парична сума, платима по банкова сметка на „Северозападно държавно предприятие“ ДП, гр. Враца, а именно: </w:t>
      </w:r>
      <w:r>
        <w:rPr>
          <w:rFonts w:ascii="Times New Roman" w:eastAsia="Times New Roman" w:hAnsi="Times New Roman" w:cs="Times New Roman"/>
          <w:color w:val="000000"/>
          <w:lang w:val="en-US" w:eastAsia="en-US"/>
        </w:rPr>
        <w:t>IBAN</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BG</w:t>
      </w:r>
      <w:r>
        <w:rPr>
          <w:rFonts w:ascii="Times New Roman" w:eastAsia="Times New Roman" w:hAnsi="Times New Roman" w:cs="Times New Roman"/>
          <w:color w:val="000000"/>
          <w:lang w:eastAsia="en-US"/>
        </w:rPr>
        <w:t>02</w:t>
      </w:r>
      <w:r>
        <w:rPr>
          <w:rFonts w:ascii="Times New Roman" w:eastAsia="Times New Roman" w:hAnsi="Times New Roman" w:cs="Times New Roman"/>
          <w:color w:val="000000"/>
          <w:lang w:val="en-US" w:eastAsia="en-US"/>
        </w:rPr>
        <w:t>FINV</w:t>
      </w:r>
      <w:r>
        <w:rPr>
          <w:rFonts w:ascii="Times New Roman" w:eastAsia="Times New Roman" w:hAnsi="Times New Roman" w:cs="Times New Roman"/>
          <w:color w:val="000000"/>
          <w:lang w:eastAsia="en-US"/>
        </w:rPr>
        <w:t xml:space="preserve">91501016410516 , </w:t>
      </w:r>
      <w:r>
        <w:rPr>
          <w:rFonts w:ascii="Times New Roman" w:eastAsia="Times New Roman" w:hAnsi="Times New Roman" w:cs="Times New Roman"/>
          <w:color w:val="000000"/>
          <w:lang w:val="en-US" w:eastAsia="en-US"/>
        </w:rPr>
        <w:t>BIC</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FINVBGSF</w:t>
      </w:r>
      <w:r>
        <w:rPr>
          <w:rFonts w:ascii="Times New Roman" w:eastAsia="Times New Roman" w:hAnsi="Times New Roman" w:cs="Times New Roman"/>
          <w:color w:val="000000"/>
          <w:lang w:eastAsia="en-US"/>
        </w:rPr>
        <w:t>, „ПЪРВА ИНВЕСТИЦИОННА БАНКА“ АД, клон гр. Враца.</w:t>
      </w:r>
    </w:p>
    <w:p w:rsidR="00F64BB8" w:rsidRDefault="00F64BB8">
      <w:pPr>
        <w:shd w:val="clear" w:color="auto" w:fill="FFFFFF"/>
        <w:autoSpaceDE w:val="0"/>
        <w:autoSpaceDN w:val="0"/>
        <w:adjustRightInd w:val="0"/>
        <w:spacing w:line="280" w:lineRule="atLeast"/>
        <w:ind w:firstLine="709"/>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ВАЖНО!</w:t>
      </w:r>
      <w:r>
        <w:rPr>
          <w:rFonts w:ascii="Times New Roman" w:eastAsia="Times New Roman" w:hAnsi="Times New Roman" w:cs="Times New Roman"/>
          <w:color w:val="000000"/>
          <w:lang w:eastAsia="en-US"/>
        </w:rPr>
        <w:t xml:space="preserve"> Гаранцията за участие следва да е постъпила </w:t>
      </w:r>
      <w:r>
        <w:rPr>
          <w:rFonts w:ascii="Times New Roman" w:eastAsia="Times New Roman" w:hAnsi="Times New Roman" w:cs="Times New Roman"/>
          <w:b/>
          <w:color w:val="000000"/>
          <w:lang w:eastAsia="en-US"/>
        </w:rPr>
        <w:t>реално</w:t>
      </w:r>
      <w:r>
        <w:rPr>
          <w:rFonts w:ascii="Times New Roman" w:eastAsia="Times New Roman" w:hAnsi="Times New Roman" w:cs="Times New Roman"/>
          <w:color w:val="000000"/>
          <w:lang w:eastAsia="en-US"/>
        </w:rPr>
        <w:t xml:space="preserve"> по банковата сметка на ЦУ на СЗДП ДП-Враца</w:t>
      </w:r>
      <w:r w:rsidR="00383D62">
        <w:rPr>
          <w:rFonts w:ascii="Times New Roman" w:hAnsi="Times New Roman"/>
          <w:b/>
          <w:color w:val="000000"/>
          <w:lang w:eastAsia="en-US"/>
        </w:rPr>
        <w:t xml:space="preserve"> до 08.03</w:t>
      </w:r>
      <w:r>
        <w:rPr>
          <w:rFonts w:ascii="Times New Roman" w:hAnsi="Times New Roman"/>
          <w:b/>
          <w:color w:val="000000"/>
          <w:lang w:eastAsia="en-US"/>
        </w:rPr>
        <w:t>.</w:t>
      </w:r>
      <w:r w:rsidR="00383D62">
        <w:rPr>
          <w:rFonts w:ascii="Times New Roman" w:hAnsi="Times New Roman"/>
          <w:b/>
          <w:lang w:eastAsia="en-US"/>
        </w:rPr>
        <w:t>2019</w:t>
      </w:r>
      <w:r>
        <w:rPr>
          <w:rFonts w:ascii="Times New Roman" w:hAnsi="Times New Roman"/>
          <w:b/>
          <w:lang w:eastAsia="en-US"/>
        </w:rPr>
        <w:t xml:space="preserve"> г.,</w:t>
      </w:r>
      <w:r>
        <w:rPr>
          <w:rFonts w:ascii="Times New Roman" w:eastAsia="Times New Roman" w:hAnsi="Times New Roman" w:cs="Times New Roman"/>
          <w:b/>
          <w:color w:val="000000"/>
          <w:lang w:eastAsia="en-US"/>
        </w:rPr>
        <w:t xml:space="preserve"> включително</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b/>
          <w:color w:val="000000"/>
          <w:lang w:eastAsia="en-US"/>
        </w:rPr>
        <w:t>Ако сумата е постъпила по банковата сметка на СЗДП ДП след посочения срок, това е основание за отстраняване на кандидата.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При внасяне на гаранция за участие в търга, се попълва платежно нареждане, като задължително се посочват следните данни:</w:t>
      </w:r>
    </w:p>
    <w:p w:rsidR="00F64BB8" w:rsidRDefault="00F64BB8">
      <w:pPr>
        <w:ind w:firstLine="567"/>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Pr>
          <w:rFonts w:ascii="Times New Roman" w:hAnsi="Times New Roman"/>
          <w:b/>
          <w:bCs/>
        </w:rPr>
        <w:t xml:space="preserve">ТП ДГС – </w:t>
      </w:r>
      <w:r w:rsidR="0087641D">
        <w:rPr>
          <w:rFonts w:ascii="Times New Roman" w:hAnsi="Times New Roman"/>
          <w:b/>
          <w:bCs/>
        </w:rPr>
        <w:t>Берковица</w:t>
      </w:r>
      <w:r>
        <w:rPr>
          <w:rFonts w:ascii="Times New Roman" w:hAnsi="Times New Roman"/>
          <w:b/>
          <w:bCs/>
          <w:color w:val="000000"/>
          <w:lang w:eastAsia="en-US"/>
        </w:rPr>
        <w:t xml:space="preserve">,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 xml:space="preserve">- номера на </w:t>
      </w:r>
      <w:r>
        <w:rPr>
          <w:rFonts w:ascii="Times New Roman" w:eastAsia="Times New Roman" w:hAnsi="Times New Roman" w:cs="Times New Roman"/>
          <w:b/>
        </w:rPr>
        <w:t>ОБЕКТА:</w:t>
      </w:r>
      <w:r>
        <w:rPr>
          <w:rFonts w:ascii="Times New Roman" w:hAnsi="Times New Roman" w:cs="Times New Roman"/>
          <w:b/>
          <w:color w:val="000000"/>
          <w:lang w:val="en-US" w:eastAsia="en-US"/>
        </w:rPr>
        <w:t>№</w:t>
      </w:r>
      <w:r>
        <w:rPr>
          <w:rFonts w:ascii="Times New Roman" w:hAnsi="Times New Roman"/>
          <w:b/>
          <w:color w:val="000000"/>
          <w:lang w:eastAsia="en-US"/>
        </w:rPr>
        <w:t>1</w:t>
      </w:r>
      <w:r w:rsidR="00841F79">
        <w:rPr>
          <w:rFonts w:ascii="Times New Roman" w:hAnsi="Times New Roman"/>
          <w:b/>
          <w:color w:val="000000"/>
          <w:lang w:eastAsia="en-US"/>
        </w:rPr>
        <w:t>91</w:t>
      </w:r>
      <w:r w:rsidR="00383D62">
        <w:rPr>
          <w:rFonts w:ascii="Times New Roman" w:hAnsi="Times New Roman"/>
          <w:b/>
          <w:color w:val="000000"/>
          <w:lang w:eastAsia="en-US"/>
        </w:rPr>
        <w:t>23</w:t>
      </w:r>
      <w:r>
        <w:rPr>
          <w:rFonts w:ascii="Times New Roman" w:eastAsia="Times New Roman" w:hAnsi="Times New Roman" w:cs="Times New Roman"/>
        </w:rPr>
        <w:t>, за който се внася гаранцията за участие</w:t>
      </w:r>
      <w:r>
        <w:rPr>
          <w:rFonts w:ascii="Times New Roman" w:eastAsia="Times New Roman" w:hAnsi="Times New Roman" w:cs="Times New Roman"/>
          <w:color w:val="000000"/>
          <w:lang w:eastAsia="en-US"/>
        </w:rPr>
        <w:t xml:space="preserve"> и срещу него се изписва </w:t>
      </w:r>
      <w:r>
        <w:rPr>
          <w:rFonts w:ascii="Times New Roman" w:hAnsi="Times New Roman"/>
          <w:color w:val="000000"/>
          <w:lang w:eastAsia="en-US"/>
        </w:rPr>
        <w:t>за участие в „ТЪРГ С ЯВНО НАДДАВАНЕ“ за продажба на стояща  дървесина на корен, провеждан електронно</w:t>
      </w:r>
      <w:r>
        <w:rPr>
          <w:rFonts w:ascii="Times New Roman" w:eastAsia="Times New Roman" w:hAnsi="Times New Roman" w:cs="Times New Roman"/>
        </w:rPr>
        <w:t>;</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на фирмата-кандидат със задължително посочен </w:t>
      </w:r>
      <w:r>
        <w:rPr>
          <w:rFonts w:ascii="Times New Roman" w:eastAsia="Times New Roman" w:hAnsi="Times New Roman" w:cs="Times New Roman"/>
          <w:b/>
        </w:rPr>
        <w:t>ЕИК</w:t>
      </w:r>
      <w:r>
        <w:rPr>
          <w:rFonts w:ascii="Times New Roman" w:eastAsia="Times New Roman" w:hAnsi="Times New Roman" w:cs="Times New Roman"/>
        </w:rPr>
        <w:t>.</w:t>
      </w:r>
    </w:p>
    <w:p w:rsidR="00F64BB8" w:rsidRDefault="00F64BB8">
      <w:pPr>
        <w:tabs>
          <w:tab w:val="left" w:pos="0"/>
          <w:tab w:val="left" w:pos="567"/>
        </w:tabs>
        <w:jc w:val="both"/>
        <w:rPr>
          <w:rFonts w:ascii="Times New Roman" w:eastAsia="Times New Roman" w:hAnsi="Times New Roman" w:cs="Times New Roman"/>
          <w:b/>
        </w:rPr>
      </w:pPr>
      <w:r>
        <w:rPr>
          <w:rFonts w:ascii="Times New Roman" w:eastAsia="Times New Roman" w:hAnsi="Times New Roman" w:cs="Times New Roman"/>
          <w:b/>
        </w:rPr>
        <w:tab/>
        <w:t>2.</w:t>
      </w:r>
      <w:r>
        <w:rPr>
          <w:rFonts w:ascii="Times New Roman" w:eastAsia="Times New Roman" w:hAnsi="Times New Roman" w:cs="Times New Roman"/>
        </w:rPr>
        <w:t xml:space="preserve"> Стъпката за наддаване е парична сума в размер на </w:t>
      </w:r>
      <w:r>
        <w:rPr>
          <w:rFonts w:ascii="Times New Roman" w:hAnsi="Times New Roman"/>
        </w:rPr>
        <w:t xml:space="preserve">размер </w:t>
      </w:r>
      <w:r>
        <w:rPr>
          <w:rFonts w:ascii="Times New Roman" w:hAnsi="Times New Roman"/>
          <w:b/>
        </w:rPr>
        <w:t xml:space="preserve">на </w:t>
      </w:r>
      <w:r w:rsidR="00383D62">
        <w:rPr>
          <w:rFonts w:ascii="Times New Roman" w:hAnsi="Times New Roman"/>
          <w:b/>
        </w:rPr>
        <w:t>826,00 лв./осемстотин двадесет и шест лева/</w:t>
      </w:r>
      <w:r>
        <w:rPr>
          <w:rFonts w:ascii="Times New Roman" w:hAnsi="Times New Roman"/>
          <w:b/>
        </w:rPr>
        <w:t>.</w:t>
      </w:r>
    </w:p>
    <w:p w:rsidR="00F64BB8" w:rsidRDefault="00F64BB8">
      <w:pPr>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b/>
        </w:rPr>
        <w:t xml:space="preserve"> 3.</w:t>
      </w:r>
      <w:r>
        <w:rPr>
          <w:rFonts w:ascii="Times New Roman" w:eastAsia="Times New Roman" w:hAnsi="Times New Roman" w:cs="Times New Roman"/>
        </w:rPr>
        <w:t xml:space="preserve"> Гаранцията за изпълнение на договора за продажба на дървесината е в размер на 5</w:t>
      </w:r>
      <w:r>
        <w:rPr>
          <w:rFonts w:ascii="Times New Roman" w:eastAsia="Times New Roman" w:hAnsi="Times New Roman" w:cs="Times New Roman"/>
          <w:b/>
        </w:rPr>
        <w:t>% (пет процента)</w:t>
      </w:r>
      <w:r>
        <w:rPr>
          <w:rFonts w:ascii="Times New Roman" w:eastAsia="Times New Roman" w:hAnsi="Times New Roman" w:cs="Times New Roman"/>
        </w:rPr>
        <w:t xml:space="preserve"> от достигнатата цена за обекта и следва да бъде внесена по сметка на </w:t>
      </w:r>
      <w:r>
        <w:rPr>
          <w:rFonts w:ascii="Times New Roman" w:hAnsi="Times New Roman"/>
          <w:b/>
          <w:color w:val="000000"/>
          <w:lang w:eastAsia="en-US"/>
        </w:rPr>
        <w:t>ТП ДГС –</w:t>
      </w:r>
      <w:r w:rsidR="0087641D">
        <w:rPr>
          <w:rFonts w:ascii="Times New Roman" w:hAnsi="Times New Roman"/>
          <w:b/>
          <w:color w:val="000000"/>
          <w:lang w:eastAsia="en-US"/>
        </w:rPr>
        <w:t xml:space="preserve"> Берковица</w:t>
      </w:r>
      <w:r>
        <w:rPr>
          <w:rFonts w:ascii="Times New Roman" w:hAnsi="Times New Roman"/>
          <w:color w:val="000000"/>
          <w:lang w:eastAsia="en-US"/>
        </w:rPr>
        <w:t xml:space="preserve"> </w:t>
      </w:r>
      <w:r>
        <w:rPr>
          <w:rFonts w:ascii="Times New Roman" w:eastAsia="Times New Roman" w:hAnsi="Times New Roman" w:cs="Times New Roman"/>
        </w:rPr>
        <w:t>преди подписване на договора за покупко-продажба. Гаранцията за изпълнение се представя в една от следните форми:</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парична сума, внесена по сметка на  </w:t>
      </w:r>
      <w:r>
        <w:rPr>
          <w:rFonts w:ascii="Times New Roman" w:hAnsi="Times New Roman"/>
          <w:b/>
          <w:color w:val="000000"/>
          <w:lang w:eastAsia="en-US"/>
        </w:rPr>
        <w:t xml:space="preserve">ТП ДГС – </w:t>
      </w:r>
      <w:r w:rsidR="0087641D">
        <w:rPr>
          <w:rFonts w:ascii="Times New Roman" w:hAnsi="Times New Roman"/>
          <w:b/>
          <w:color w:val="000000"/>
          <w:lang w:eastAsia="en-US"/>
        </w:rPr>
        <w:t>Берковица</w:t>
      </w:r>
      <w:r>
        <w:rPr>
          <w:rFonts w:ascii="Times New Roman" w:eastAsia="Times New Roman" w:hAnsi="Times New Roman" w:cs="Times New Roman"/>
        </w:rPr>
        <w:t>;</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банкова гаранция, учредена в полза на  </w:t>
      </w:r>
      <w:r w:rsidR="0087641D">
        <w:rPr>
          <w:rFonts w:ascii="Times New Roman" w:hAnsi="Times New Roman"/>
          <w:b/>
          <w:color w:val="000000"/>
          <w:lang w:eastAsia="en-US"/>
        </w:rPr>
        <w:t>ТП ДГС – Берк</w:t>
      </w:r>
      <w:r>
        <w:rPr>
          <w:rFonts w:ascii="Times New Roman" w:hAnsi="Times New Roman"/>
          <w:b/>
          <w:color w:val="000000"/>
          <w:lang w:eastAsia="en-US"/>
        </w:rPr>
        <w:t>ов</w:t>
      </w:r>
      <w:r w:rsidR="0087641D">
        <w:rPr>
          <w:rFonts w:ascii="Times New Roman" w:hAnsi="Times New Roman"/>
          <w:b/>
          <w:color w:val="000000"/>
          <w:lang w:eastAsia="en-US"/>
        </w:rPr>
        <w:t>и</w:t>
      </w:r>
      <w:r>
        <w:rPr>
          <w:rFonts w:ascii="Times New Roman" w:hAnsi="Times New Roman"/>
          <w:b/>
          <w:color w:val="000000"/>
          <w:lang w:eastAsia="en-US"/>
        </w:rPr>
        <w:t>ц</w:t>
      </w:r>
      <w:r w:rsidR="0087641D">
        <w:rPr>
          <w:rFonts w:ascii="Times New Roman" w:hAnsi="Times New Roman"/>
          <w:b/>
          <w:color w:val="000000"/>
          <w:lang w:eastAsia="en-US"/>
        </w:rPr>
        <w:t>а</w:t>
      </w:r>
      <w:r>
        <w:rPr>
          <w:rFonts w:ascii="Times New Roman" w:eastAsia="Times New Roman" w:hAnsi="Times New Roman" w:cs="Times New Roman"/>
        </w:rPr>
        <w:t xml:space="preserve">.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u w:val="single"/>
          <w:lang w:eastAsia="en-US"/>
        </w:rPr>
      </w:pP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u w:val="single"/>
          <w:lang w:eastAsia="en-US"/>
        </w:rPr>
      </w:pPr>
      <w:r>
        <w:rPr>
          <w:rFonts w:ascii="Times New Roman" w:hAnsi="Times New Roman"/>
          <w:color w:val="000000"/>
          <w:u w:val="single"/>
          <w:lang w:eastAsia="en-US"/>
        </w:rPr>
        <w:t xml:space="preserve">ЗАБЕЛЕЖКА: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lang w:eastAsia="en-US"/>
        </w:rPr>
      </w:pPr>
      <w:r>
        <w:rPr>
          <w:rFonts w:ascii="Times New Roman" w:hAnsi="Times New Roman"/>
          <w:color w:val="000000"/>
          <w:lang w:eastAsia="en-US"/>
        </w:rPr>
        <w:t xml:space="preserve">Гаранцията за изпълнение се внася по банков път по сметката на </w:t>
      </w:r>
      <w:r w:rsidR="0087641D">
        <w:rPr>
          <w:rFonts w:ascii="Times New Roman" w:eastAsia="Times New Roman" w:hAnsi="Times New Roman" w:cs="Times New Roman"/>
          <w:color w:val="000000"/>
          <w:lang w:eastAsia="en-US"/>
        </w:rPr>
        <w:t xml:space="preserve">ТП ДГС - Берковица: </w:t>
      </w:r>
      <w:r w:rsidR="0087641D" w:rsidRPr="00921750">
        <w:rPr>
          <w:rFonts w:ascii="Times New Roman" w:hAnsi="Times New Roman" w:cs="Times New Roman"/>
          <w:b/>
          <w:u w:val="single"/>
        </w:rPr>
        <w:t xml:space="preserve">IBAN </w:t>
      </w:r>
      <w:r w:rsidR="0087641D" w:rsidRPr="00921750">
        <w:rPr>
          <w:rFonts w:ascii="Times New Roman" w:hAnsi="Times New Roman" w:cs="Times New Roman"/>
          <w:b/>
          <w:u w:val="single"/>
          <w:lang w:val="en-US"/>
        </w:rPr>
        <w:t>BG</w:t>
      </w:r>
      <w:r w:rsidR="0087641D" w:rsidRPr="00921750">
        <w:rPr>
          <w:rFonts w:ascii="Times New Roman" w:hAnsi="Times New Roman" w:cs="Times New Roman"/>
          <w:b/>
          <w:u w:val="single"/>
          <w:lang w:val="ru-RU"/>
        </w:rPr>
        <w:t>02</w:t>
      </w:r>
      <w:r w:rsidR="0087641D" w:rsidRPr="00921750">
        <w:rPr>
          <w:rFonts w:ascii="Times New Roman" w:hAnsi="Times New Roman" w:cs="Times New Roman"/>
          <w:b/>
          <w:u w:val="single"/>
          <w:lang w:val="en-US"/>
        </w:rPr>
        <w:t>CECB</w:t>
      </w:r>
      <w:r w:rsidR="0087641D" w:rsidRPr="00921750">
        <w:rPr>
          <w:rFonts w:ascii="Times New Roman" w:hAnsi="Times New Roman" w:cs="Times New Roman"/>
          <w:b/>
          <w:u w:val="single"/>
          <w:lang w:val="ru-RU"/>
        </w:rPr>
        <w:t>979010</w:t>
      </w:r>
      <w:r w:rsidR="0087641D" w:rsidRPr="00921750">
        <w:rPr>
          <w:rFonts w:ascii="Times New Roman" w:hAnsi="Times New Roman" w:cs="Times New Roman"/>
          <w:b/>
          <w:u w:val="single"/>
          <w:lang w:val="en-US"/>
        </w:rPr>
        <w:t>E</w:t>
      </w:r>
      <w:r w:rsidR="0087641D" w:rsidRPr="00921750">
        <w:rPr>
          <w:rFonts w:ascii="Times New Roman" w:hAnsi="Times New Roman" w:cs="Times New Roman"/>
          <w:b/>
          <w:u w:val="single"/>
          <w:lang w:val="ru-RU"/>
        </w:rPr>
        <w:t>7678700</w:t>
      </w:r>
      <w:r w:rsidR="0087641D" w:rsidRPr="00921750">
        <w:rPr>
          <w:rFonts w:ascii="Times New Roman" w:hAnsi="Times New Roman" w:cs="Times New Roman"/>
          <w:b/>
          <w:u w:val="single"/>
        </w:rPr>
        <w:t>, BIC</w:t>
      </w:r>
      <w:r w:rsidR="0087641D" w:rsidRPr="00921750">
        <w:rPr>
          <w:rFonts w:ascii="Times New Roman" w:hAnsi="Times New Roman" w:cs="Times New Roman"/>
          <w:b/>
          <w:u w:val="single"/>
          <w:lang w:val="ru-RU"/>
        </w:rPr>
        <w:t xml:space="preserve"> </w:t>
      </w:r>
      <w:r w:rsidR="0087641D" w:rsidRPr="00921750">
        <w:rPr>
          <w:rFonts w:ascii="Times New Roman" w:hAnsi="Times New Roman" w:cs="Times New Roman"/>
          <w:b/>
          <w:u w:val="single"/>
          <w:lang w:val="en-US"/>
        </w:rPr>
        <w:t>CECBBGSF</w:t>
      </w:r>
      <w:r w:rsidR="0087641D" w:rsidRPr="00921750">
        <w:rPr>
          <w:rFonts w:ascii="Times New Roman" w:hAnsi="Times New Roman" w:cs="Times New Roman"/>
          <w:b/>
          <w:u w:val="single"/>
        </w:rPr>
        <w:t>,</w:t>
      </w:r>
      <w:r w:rsidR="0087641D" w:rsidRPr="00921750">
        <w:rPr>
          <w:rFonts w:ascii="Times New Roman" w:hAnsi="Times New Roman" w:cs="Times New Roman"/>
          <w:b/>
          <w:u w:val="single"/>
          <w:lang w:val="ru-RU"/>
        </w:rPr>
        <w:t xml:space="preserve"> </w:t>
      </w:r>
      <w:r w:rsidR="0087641D" w:rsidRPr="00921750">
        <w:rPr>
          <w:rFonts w:ascii="Times New Roman" w:hAnsi="Times New Roman" w:cs="Times New Roman"/>
          <w:b/>
          <w:u w:val="single"/>
        </w:rPr>
        <w:t xml:space="preserve">при „ЦКБ” АД –клон Монтана, </w:t>
      </w:r>
      <w:proofErr w:type="spellStart"/>
      <w:r w:rsidR="0087641D" w:rsidRPr="00921750">
        <w:rPr>
          <w:rFonts w:ascii="Times New Roman" w:hAnsi="Times New Roman" w:cs="Times New Roman"/>
          <w:b/>
          <w:u w:val="single"/>
        </w:rPr>
        <w:t>гр.Берковица</w:t>
      </w:r>
      <w:proofErr w:type="spellEnd"/>
      <w:r w:rsidR="0087641D">
        <w:rPr>
          <w:rFonts w:ascii="Times New Roman" w:hAnsi="Times New Roman" w:cs="Times New Roman"/>
          <w:b/>
          <w:u w:val="single"/>
        </w:rPr>
        <w:t>,</w:t>
      </w:r>
      <w:r>
        <w:rPr>
          <w:i/>
          <w:u w:val="single"/>
        </w:rPr>
        <w:t xml:space="preserve"> </w:t>
      </w:r>
      <w:r>
        <w:rPr>
          <w:rFonts w:ascii="Times New Roman" w:hAnsi="Times New Roman"/>
          <w:color w:val="000000"/>
          <w:lang w:eastAsia="en-US"/>
        </w:rPr>
        <w:t>или се представя под формата на банкова гаранция. Определеният за купувач участник, избира сам формата, под която да внесе гаранцията за изпълнение. Когато гаранцията за изпълнение е банкова гаранция, същата трябва да е учредена в полза на ТП -безусловна и неотменяема и се представя в оригинал при сключване на договора, като срокът й на действие следва да е не по-малък от един (1) месец след датата, посочена като крайна дата за изпълнение, съгласно проекта на договора. В нея да има запис, че същата се освобождава след изрично писмено известие от продавача. Купувачът сам избира формата на гаранцията за изпълнение.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4.</w:t>
      </w:r>
      <w:r>
        <w:rPr>
          <w:rFonts w:ascii="Times New Roman" w:eastAsia="Times New Roman" w:hAnsi="Times New Roman" w:cs="Times New Roman"/>
        </w:rPr>
        <w:t xml:space="preserve"> Продавачът освобождава гаранциите за участие 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класираните на първо и на второ място – след сключването на договора за покупко-продажба;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Продавачът освобождава гаранциите, без да дължи лихви за периода, през който средствата законно са престояли при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7. </w:t>
      </w:r>
      <w:r>
        <w:rPr>
          <w:rFonts w:ascii="Times New Roman" w:eastAsia="Times New Roman" w:hAnsi="Times New Roman" w:cs="Times New Roman"/>
        </w:rPr>
        <w:t>Продавачът задържа гаранцията  за участие, когато кандидат в процедурата: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обжалва заповедта за класиране и определяне на купувач – до решаване на спора с влязло в сила решение;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е определен за купувач, но не изпълни задължението си да сключи договор.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8. </w:t>
      </w:r>
      <w:r>
        <w:rPr>
          <w:rFonts w:ascii="Times New Roman" w:eastAsia="Times New Roman" w:hAnsi="Times New Roman" w:cs="Times New Roman"/>
        </w:rPr>
        <w:t>Условията и сроковете за задържане или освобождаване на гаранцията за изпълнение, както и заплащането на неустойки се уреждат в договора.</w:t>
      </w:r>
    </w:p>
    <w:p w:rsidR="00F64BB8" w:rsidRDefault="00F64BB8">
      <w:pPr>
        <w:ind w:firstLine="567"/>
        <w:rPr>
          <w:rFonts w:ascii="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rPr>
        <w:t xml:space="preserve">Тръжните условия за провеждане на  търга могат да бъдат изтеглени от интернет портала на търга, а именно: </w:t>
      </w:r>
      <w:r>
        <w:rPr>
          <w:rFonts w:ascii="Times New Roman" w:hAnsi="Times New Roman" w:cs="Times New Roman"/>
        </w:rPr>
        <w:t>https://sale.uslugi.io/szdp.</w:t>
      </w:r>
    </w:p>
    <w:p w:rsidR="00F64BB8" w:rsidRDefault="00F64BB8">
      <w:pPr>
        <w:shd w:val="clear" w:color="auto" w:fill="FFFFFF"/>
        <w:autoSpaceDE w:val="0"/>
        <w:autoSpaceDN w:val="0"/>
        <w:adjustRightInd w:val="0"/>
        <w:spacing w:after="80" w:line="280" w:lineRule="atLeast"/>
        <w:ind w:firstLine="567"/>
        <w:jc w:val="both"/>
        <w:rPr>
          <w:rFonts w:ascii="Times New Roman" w:eastAsia="Times New Roman" w:hAnsi="Times New Roman" w:cs="Times New Roman"/>
        </w:rPr>
      </w:pPr>
      <w:r>
        <w:rPr>
          <w:rFonts w:ascii="Times New Roman" w:eastAsia="Times New Roman" w:hAnsi="Times New Roman" w:cs="Times New Roman"/>
          <w:b/>
        </w:rPr>
        <w:t>10. СРОКЪТ за подаване на документи</w:t>
      </w:r>
      <w:r>
        <w:rPr>
          <w:rFonts w:ascii="Times New Roman" w:eastAsia="Times New Roman" w:hAnsi="Times New Roman" w:cs="Times New Roman"/>
        </w:rPr>
        <w:t xml:space="preserve"> за участие в търга е, както следва: </w:t>
      </w:r>
    </w:p>
    <w:p w:rsidR="00F64BB8" w:rsidRPr="0087641D" w:rsidRDefault="00383D62" w:rsidP="0087641D">
      <w:pPr>
        <w:shd w:val="clear" w:color="auto" w:fill="FFFFFF"/>
        <w:autoSpaceDE w:val="0"/>
        <w:autoSpaceDN w:val="0"/>
        <w:adjustRightInd w:val="0"/>
        <w:spacing w:after="80" w:line="280" w:lineRule="atLeast"/>
        <w:jc w:val="both"/>
        <w:rPr>
          <w:rFonts w:ascii="Times New Roman" w:hAnsi="Times New Roman"/>
          <w:b/>
          <w:lang w:eastAsia="en-US"/>
        </w:rPr>
      </w:pPr>
      <w:r>
        <w:rPr>
          <w:rFonts w:ascii="Times New Roman" w:hAnsi="Times New Roman"/>
          <w:b/>
          <w:lang w:eastAsia="en-US"/>
        </w:rPr>
        <w:t>до 23:59 часа на 10.03.2019</w:t>
      </w:r>
      <w:r w:rsidR="00F64BB8">
        <w:rPr>
          <w:rFonts w:ascii="Times New Roman" w:hAnsi="Times New Roman"/>
          <w:b/>
          <w:lang w:eastAsia="en-US"/>
        </w:rPr>
        <w:t xml:space="preserve"> г. </w:t>
      </w:r>
    </w:p>
    <w:p w:rsidR="00F64BB8" w:rsidRDefault="00F64BB8">
      <w:pPr>
        <w:ind w:firstLine="567"/>
        <w:jc w:val="both"/>
        <w:rPr>
          <w:rFonts w:ascii="Times New Roman" w:eastAsia="Times New Roman" w:hAnsi="Times New Roman" w:cs="Times New Roman"/>
        </w:rPr>
      </w:pPr>
    </w:p>
    <w:p w:rsidR="00F64BB8" w:rsidRDefault="00F64BB8">
      <w:pPr>
        <w:tabs>
          <w:tab w:val="left" w:pos="360"/>
        </w:tabs>
        <w:ind w:firstLine="567"/>
        <w:jc w:val="center"/>
        <w:rPr>
          <w:rFonts w:ascii="Times New Roman" w:eastAsia="Times New Roman" w:hAnsi="Times New Roman" w:cs="Times New Roman"/>
          <w:b/>
        </w:rPr>
      </w:pPr>
      <w:r>
        <w:rPr>
          <w:rFonts w:ascii="Times New Roman" w:eastAsia="Times New Roman" w:hAnsi="Times New Roman" w:cs="Times New Roman"/>
          <w:b/>
        </w:rPr>
        <w:t>V. ПРАВО НА УЧАСТИЕ</w:t>
      </w:r>
    </w:p>
    <w:p w:rsidR="00F64BB8" w:rsidRDefault="00F64BB8">
      <w:pPr>
        <w:tabs>
          <w:tab w:val="left" w:pos="360"/>
        </w:tabs>
        <w:ind w:firstLine="567"/>
        <w:jc w:val="center"/>
        <w:rPr>
          <w:rFonts w:ascii="Times New Roman" w:eastAsia="Times New Roman" w:hAnsi="Times New Roman" w:cs="Times New Roman"/>
          <w:b/>
        </w:rPr>
      </w:pPr>
    </w:p>
    <w:p w:rsidR="00F64BB8" w:rsidRDefault="00F64BB8">
      <w:pPr>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color w:val="000000"/>
        </w:rPr>
        <w:t xml:space="preserve">. </w:t>
      </w:r>
      <w:r>
        <w:rPr>
          <w:rFonts w:ascii="Times New Roman" w:eastAsia="Times New Roman" w:hAnsi="Times New Roman" w:cs="Times New Roman"/>
        </w:rPr>
        <w:t>При продажбата на стояща  дървесина на корен</w:t>
      </w:r>
      <w:r>
        <w:rPr>
          <w:rFonts w:ascii="Times New Roman" w:eastAsia="Times New Roman" w:hAnsi="Times New Roman" w:cs="Times New Roman"/>
          <w:b/>
        </w:rPr>
        <w:t xml:space="preserve"> се изисква купувачите да бъдат вписани в публичните регистри </w:t>
      </w:r>
      <w:r>
        <w:rPr>
          <w:rFonts w:ascii="Times New Roman" w:hAnsi="Times New Roman"/>
          <w:b/>
          <w:shd w:val="clear" w:color="auto" w:fill="FEFEFE"/>
        </w:rPr>
        <w:t>по чл.235 и/или чл.241</w:t>
      </w:r>
      <w:r>
        <w:rPr>
          <w:rFonts w:ascii="Times New Roman" w:eastAsia="Times New Roman" w:hAnsi="Times New Roman" w:cs="Times New Roman"/>
          <w:b/>
        </w:rPr>
        <w:t xml:space="preserve"> от Закона за горите</w:t>
      </w:r>
      <w:r>
        <w:rPr>
          <w:rFonts w:ascii="Times New Roman" w:eastAsia="Times New Roman" w:hAnsi="Times New Roman" w:cs="Times New Roman"/>
        </w:rPr>
        <w:t>. Това обстоятелство се проверява служебно от продавача.</w:t>
      </w:r>
    </w:p>
    <w:p w:rsidR="00F64BB8" w:rsidRDefault="00F64BB8">
      <w:pPr>
        <w:ind w:firstLine="567"/>
        <w:jc w:val="both"/>
        <w:textAlignment w:val="center"/>
        <w:rPr>
          <w:rFonts w:ascii="Times New Roman" w:eastAsia="Times New Roman" w:hAnsi="Times New Roman" w:cs="Times New Roman"/>
          <w:b/>
          <w:u w:val="single"/>
        </w:rPr>
      </w:pPr>
      <w:r>
        <w:rPr>
          <w:rFonts w:ascii="Times New Roman" w:eastAsia="Times New Roman" w:hAnsi="Times New Roman" w:cs="Times New Roman"/>
          <w:b/>
          <w:u w:val="single"/>
        </w:rPr>
        <w:t>2.Не може да участва кандидат, който:</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а) е осъден с влязла в сила присъда, освен ако е реабилитиран, за престъпление по чл. 194 – 217; 219 – 260; 301 – 307; 321 и 321а от Наказателния кодекс;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б) е обявен в несъстоятелност или</w:t>
      </w:r>
      <w:r>
        <w:rPr>
          <w:rFonts w:ascii="Times New Roman" w:eastAsia="Times New Roman" w:hAnsi="Times New Roman" w:cs="Times New Roman"/>
          <w:b/>
        </w:rPr>
        <w:t xml:space="preserve"> </w:t>
      </w:r>
      <w:r>
        <w:rPr>
          <w:rFonts w:ascii="Times New Roman" w:eastAsia="Times New Roman" w:hAnsi="Times New Roman" w:cs="Times New Roman"/>
        </w:rPr>
        <w:t>е в производство по несъстоятелност;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в) е в производство по ликвидация;</w:t>
      </w:r>
    </w:p>
    <w:p w:rsidR="00F64BB8" w:rsidRDefault="00F64BB8">
      <w:pPr>
        <w:ind w:firstLine="567"/>
        <w:jc w:val="both"/>
        <w:textAlignment w:val="center"/>
        <w:rPr>
          <w:rFonts w:ascii="Times New Roman" w:eastAsia="Times New Roman" w:hAnsi="Times New Roman" w:cs="Times New Roman"/>
          <w:bCs/>
        </w:rPr>
      </w:pPr>
      <w:r>
        <w:rPr>
          <w:rFonts w:ascii="Times New Roman" w:eastAsia="Times New Roman" w:hAnsi="Times New Roman" w:cs="Times New Roman"/>
        </w:rPr>
        <w:t>г) е свързано лице по смисъла на § 1, т. 1</w:t>
      </w:r>
      <w:r w:rsidR="004006A1">
        <w:rPr>
          <w:rFonts w:ascii="Times New Roman" w:eastAsia="Times New Roman" w:hAnsi="Times New Roman" w:cs="Times New Roman"/>
          <w:lang w:val="en-US"/>
        </w:rPr>
        <w:t>5</w:t>
      </w:r>
      <w:r>
        <w:rPr>
          <w:rFonts w:ascii="Times New Roman" w:eastAsia="Times New Roman" w:hAnsi="Times New Roman" w:cs="Times New Roman"/>
        </w:rPr>
        <w:t xml:space="preserve"> от допълнителната разпоредба на </w:t>
      </w:r>
      <w:r w:rsidR="00AA53D0">
        <w:rPr>
          <w:rFonts w:ascii="Times New Roman" w:eastAsia="Times New Roman" w:hAnsi="Times New Roman" w:cs="Times New Roman"/>
        </w:rPr>
        <w:t xml:space="preserve">ЗПКОНПИ </w:t>
      </w:r>
      <w:r>
        <w:rPr>
          <w:rFonts w:ascii="Times New Roman" w:eastAsia="Times New Roman" w:hAnsi="Times New Roman" w:cs="Times New Roman"/>
        </w:rPr>
        <w:t xml:space="preserve">с директора на „Северозападно държавно предприятие” ДП – гр. Враца и директора на </w:t>
      </w:r>
      <w:r w:rsidR="0087641D">
        <w:rPr>
          <w:rFonts w:ascii="Times New Roman" w:hAnsi="Times New Roman"/>
          <w:b/>
        </w:rPr>
        <w:t>ТП ДГС – Берковица</w:t>
      </w:r>
      <w:r>
        <w:rPr>
          <w:rFonts w:ascii="Times New Roman" w:hAnsi="Times New Roman"/>
          <w:b/>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 xml:space="preserve">д) е сключил договор с лице по чл. </w:t>
      </w:r>
      <w:r w:rsidR="00AA53D0">
        <w:rPr>
          <w:rFonts w:ascii="Times New Roman" w:eastAsia="Times New Roman" w:hAnsi="Times New Roman" w:cs="Times New Roman"/>
        </w:rPr>
        <w:t>68</w:t>
      </w:r>
      <w:r>
        <w:rPr>
          <w:rFonts w:ascii="Times New Roman" w:eastAsia="Times New Roman" w:hAnsi="Times New Roman" w:cs="Times New Roman"/>
        </w:rPr>
        <w:t xml:space="preserve"> от </w:t>
      </w:r>
      <w:r w:rsidR="00AA53D0">
        <w:rPr>
          <w:rFonts w:ascii="Times New Roman" w:eastAsia="Times New Roman" w:hAnsi="Times New Roman" w:cs="Times New Roman"/>
        </w:rPr>
        <w:t>ЗПКОНПИ</w:t>
      </w:r>
      <w:r>
        <w:rPr>
          <w:rFonts w:ascii="Times New Roman" w:eastAsia="Times New Roman" w:hAnsi="Times New Roman" w:cs="Times New Roman"/>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е) е лишен от право да упражнява търговска дейност;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ж) има парични задължения към държавата, към „Северозападно държавно предприятие” ДП – гр. Враца и териториалните му поделения, установени с влязъл в сила акт на компетентен държавен орган.</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Изискванията по т.1, с изключение на тези по букви: б), в), д), ж)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–страна по Споразумението за Европейско икономическо пространство, където кандидатът е регистриран.</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tabs>
          <w:tab w:val="left" w:pos="720"/>
        </w:tabs>
        <w:ind w:firstLine="567"/>
        <w:jc w:val="center"/>
        <w:rPr>
          <w:rFonts w:ascii="Times New Roman" w:eastAsia="Times New Roman" w:hAnsi="Times New Roman" w:cs="Times New Roman"/>
          <w:b/>
        </w:rPr>
      </w:pPr>
      <w:r>
        <w:rPr>
          <w:rFonts w:ascii="Times New Roman" w:eastAsia="Times New Roman" w:hAnsi="Times New Roman" w:cs="Times New Roman"/>
          <w:b/>
        </w:rPr>
        <w:t>VI. РЕГИСТРАЦИЯ, ДОКУМЕНТИ И ВПИСВАНЕ НА КАНДИДАТИТЕ ЗА УЧАСТИЕ В ТЪРГА</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За участие в търгове, провеждани електронно кандидатът извършва първоначална регистрация, чрез електронен подпис.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lastRenderedPageBreak/>
        <w:t xml:space="preserve">2. </w:t>
      </w:r>
      <w:r>
        <w:rPr>
          <w:rFonts w:ascii="Times New Roman" w:eastAsia="Times New Roman" w:hAnsi="Times New Roman" w:cs="Times New Roman"/>
        </w:rPr>
        <w:t xml:space="preserve">За всеки конкретен търг, провеждан електронно кандидатите извършват последваща регистрация, чрез подаване на документи и попълване на декларация по образец на „ИНТЕРНЕТ ПЛАТФОРМАТА НА СЗДП ДП – гр. Враца”. </w:t>
      </w:r>
    </w:p>
    <w:p w:rsidR="00F64BB8" w:rsidRDefault="00F64BB8">
      <w:pPr>
        <w:ind w:firstLine="567"/>
      </w:pPr>
      <w:r>
        <w:rPr>
          <w:rFonts w:ascii="Times New Roman" w:eastAsia="Times New Roman" w:hAnsi="Times New Roman" w:cs="Times New Roman"/>
        </w:rPr>
        <w:t xml:space="preserve">„ИНТЕРНЕТ ПЛАТФОРМАТА НА СЗДП ДП – гр. Враца” е  </w:t>
      </w:r>
      <w:r>
        <w:rPr>
          <w:rFonts w:ascii="Times New Roman" w:hAnsi="Times New Roman" w:cs="Times New Roman"/>
        </w:rPr>
        <w:t>https://sale.uslugi.io/szdp</w:t>
      </w:r>
      <w:r>
        <w:rPr>
          <w:rFonts w:ascii="Times New Roman" w:eastAsia="Times New Roman" w:hAnsi="Times New Roman" w:cs="Times New Roman"/>
        </w:rPr>
        <w:t xml:space="preserve"> </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идентификационен код) за участие и ЛИНК за потвърждение на вписването му</w:t>
      </w:r>
      <w:r>
        <w:rPr>
          <w:rFonts w:ascii="Times New Roman" w:eastAsia="Times New Roman" w:hAnsi="Times New Roman" w:cs="Times New Roman"/>
          <w:b/>
        </w:rPr>
        <w:t>.</w:t>
      </w:r>
    </w:p>
    <w:p w:rsidR="00F64BB8" w:rsidRDefault="00F64BB8">
      <w:pPr>
        <w:shd w:val="clear" w:color="auto" w:fill="FFFFFF"/>
        <w:autoSpaceDE w:val="0"/>
        <w:autoSpaceDN w:val="0"/>
        <w:adjustRightInd w:val="0"/>
        <w:spacing w:after="80" w:line="280" w:lineRule="atLeast"/>
        <w:ind w:firstLine="567"/>
        <w:jc w:val="both"/>
        <w:rPr>
          <w:rFonts w:ascii="Times New Roman" w:hAnsi="Times New Roman"/>
          <w:b/>
          <w:lang w:eastAsia="en-US"/>
        </w:rPr>
      </w:pPr>
      <w:r>
        <w:rPr>
          <w:rFonts w:ascii="Times New Roman" w:eastAsia="Times New Roman" w:hAnsi="Times New Roman" w:cs="Times New Roman"/>
          <w:b/>
        </w:rPr>
        <w:t xml:space="preserve">4. Срокът за подаване на документите за участие в търга е съгласно </w:t>
      </w:r>
      <w:r>
        <w:rPr>
          <w:rFonts w:ascii="Times New Roman" w:eastAsia="Times New Roman" w:hAnsi="Times New Roman" w:cs="Times New Roman"/>
        </w:rPr>
        <w:t xml:space="preserve">указания в раздел ІV, т. 10 от настоящите условия, както следва: </w:t>
      </w:r>
      <w:r w:rsidR="00841F79">
        <w:rPr>
          <w:rFonts w:ascii="Times New Roman" w:hAnsi="Times New Roman"/>
          <w:b/>
          <w:lang w:eastAsia="en-US"/>
        </w:rPr>
        <w:t>д</w:t>
      </w:r>
      <w:r w:rsidR="00736D05">
        <w:rPr>
          <w:rFonts w:ascii="Times New Roman" w:hAnsi="Times New Roman"/>
          <w:b/>
          <w:lang w:eastAsia="en-US"/>
        </w:rPr>
        <w:t>о 23:59 часа на 1</w:t>
      </w:r>
      <w:r w:rsidR="00736D05">
        <w:rPr>
          <w:rFonts w:ascii="Times New Roman" w:hAnsi="Times New Roman"/>
          <w:b/>
          <w:lang w:val="en-US" w:eastAsia="en-US"/>
        </w:rPr>
        <w:t>0</w:t>
      </w:r>
      <w:r w:rsidR="00841F79">
        <w:rPr>
          <w:rFonts w:ascii="Times New Roman" w:hAnsi="Times New Roman"/>
          <w:b/>
          <w:lang w:eastAsia="en-US"/>
        </w:rPr>
        <w:t>.</w:t>
      </w:r>
      <w:r w:rsidR="00383D62">
        <w:rPr>
          <w:rFonts w:ascii="Times New Roman" w:hAnsi="Times New Roman"/>
          <w:b/>
          <w:lang w:eastAsia="en-US"/>
        </w:rPr>
        <w:t>03.2019</w:t>
      </w:r>
      <w:r>
        <w:rPr>
          <w:rFonts w:ascii="Times New Roman" w:hAnsi="Times New Roman"/>
          <w:b/>
          <w:lang w:eastAsia="en-US"/>
        </w:rPr>
        <w:t xml:space="preserve"> г.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При изготвяне на документите си за участие всеки кандидат трябва да се придържа точно към обявените условия.</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6. Документи за участие в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6.1. </w:t>
      </w:r>
      <w:r>
        <w:rPr>
          <w:rFonts w:ascii="Times New Roman" w:eastAsia="Times New Roman" w:hAnsi="Times New Roman" w:cs="Times New Roman"/>
        </w:rPr>
        <w:t>Декларация по образец № 1, за липсата на обстоятелства по чл. 58, ал. 1, т. 3 от наредбата по чл. 95, ал. 1 от ЗГ</w:t>
      </w:r>
      <w:r>
        <w:rPr>
          <w:rFonts w:ascii="Times New Roman" w:eastAsia="Times New Roman" w:hAnsi="Times New Roman" w:cs="Times New Roman"/>
          <w:lang w:val="ru-RU"/>
        </w:rPr>
        <w:t xml:space="preserve"> </w:t>
      </w:r>
      <w:r>
        <w:rPr>
          <w:rFonts w:ascii="Times New Roman" w:eastAsia="Times New Roman" w:hAnsi="Times New Roman" w:cs="Times New Roman"/>
        </w:rPr>
        <w:t>и че кандидатът е запознат с условията за провеждане на търга и приема условията от проекта на договора за покупко-продажба на стояща  дървесина на корен.</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u w:val="single"/>
        </w:rPr>
        <w:t>Забележка:</w:t>
      </w:r>
      <w:r>
        <w:rPr>
          <w:rFonts w:ascii="Times New Roman" w:eastAsia="Times New Roman" w:hAnsi="Times New Roman" w:cs="Times New Roman"/>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Допълнителната сканирана декларация трябва да бъде прикачена в раздел „Изисквани документи” към Документа за внесена гаранция за участие.</w:t>
      </w:r>
    </w:p>
    <w:p w:rsidR="00F64BB8" w:rsidRDefault="00F64BB8">
      <w:pPr>
        <w:ind w:firstLine="567"/>
        <w:jc w:val="both"/>
        <w:rPr>
          <w:rFonts w:ascii="Times New Roman" w:eastAsia="Times New Roman" w:hAnsi="Times New Roman" w:cs="Times New Roman"/>
          <w:lang w:eastAsia="ar-SA"/>
        </w:rPr>
      </w:pPr>
      <w:r>
        <w:rPr>
          <w:rFonts w:ascii="Times New Roman" w:eastAsia="Times New Roman" w:hAnsi="Times New Roman" w:cs="Times New Roman"/>
          <w:b/>
        </w:rPr>
        <w:t xml:space="preserve">  6.2. </w:t>
      </w:r>
      <w:r>
        <w:rPr>
          <w:rFonts w:ascii="Times New Roman" w:hAnsi="Times New Roman"/>
        </w:rPr>
        <w:t>Документ за внесена гаранция за участие в търга</w:t>
      </w:r>
      <w:r>
        <w:rPr>
          <w:rFonts w:ascii="Times New Roman" w:eastAsia="Times New Roman" w:hAnsi="Times New Roman" w:cs="Times New Roman"/>
        </w:rPr>
        <w:t xml:space="preserve">– представя се </w:t>
      </w:r>
      <w:r>
        <w:rPr>
          <w:rFonts w:ascii="Times New Roman" w:eastAsia="Times New Roman" w:hAnsi="Times New Roman" w:cs="Times New Roman"/>
          <w:lang w:eastAsia="ar-SA"/>
        </w:rPr>
        <w:t>в сканиран вид, като прикачен файл.</w:t>
      </w:r>
    </w:p>
    <w:p w:rsidR="00F64BB8" w:rsidRDefault="00F64BB8">
      <w:pPr>
        <w:autoSpaceDE w:val="0"/>
        <w:autoSpaceDN w:val="0"/>
        <w:adjustRightInd w:val="0"/>
        <w:ind w:firstLine="540"/>
        <w:jc w:val="both"/>
        <w:rPr>
          <w:rFonts w:ascii="Times New Roman" w:hAnsi="Times New Roman"/>
        </w:rPr>
      </w:pPr>
      <w:r>
        <w:rPr>
          <w:rFonts w:ascii="Times New Roman" w:hAnsi="Times New Roman"/>
        </w:rPr>
        <w:t xml:space="preserve">   </w:t>
      </w:r>
      <w:r>
        <w:rPr>
          <w:rFonts w:ascii="Times New Roman" w:hAnsi="Times New Roman"/>
          <w:b/>
        </w:rPr>
        <w:t>6.3.</w:t>
      </w:r>
      <w:r>
        <w:rPr>
          <w:rFonts w:ascii="Times New Roman" w:hAnsi="Times New Roman"/>
        </w:rPr>
        <w:t xml:space="preserve"> Декларация за ЕИК по образец № 2;</w:t>
      </w:r>
    </w:p>
    <w:p w:rsidR="00F64BB8" w:rsidRDefault="00F64BB8">
      <w:pPr>
        <w:autoSpaceDE w:val="0"/>
        <w:autoSpaceDN w:val="0"/>
        <w:adjustRightInd w:val="0"/>
        <w:ind w:firstLine="540"/>
        <w:jc w:val="both"/>
        <w:rPr>
          <w:rFonts w:ascii="Times New Roman" w:hAnsi="Times New Roman"/>
        </w:rPr>
      </w:pPr>
      <w:r>
        <w:rPr>
          <w:rFonts w:ascii="Times New Roman" w:hAnsi="Times New Roman"/>
          <w:b/>
        </w:rPr>
        <w:t xml:space="preserve">   6.</w:t>
      </w:r>
      <w:r>
        <w:rPr>
          <w:rFonts w:ascii="Times New Roman" w:hAnsi="Times New Roman"/>
          <w:b/>
          <w:lang w:val="ru-RU"/>
        </w:rPr>
        <w:t>4</w:t>
      </w:r>
      <w:r>
        <w:rPr>
          <w:rFonts w:ascii="Times New Roman" w:hAnsi="Times New Roman"/>
          <w:b/>
        </w:rPr>
        <w:t>.</w:t>
      </w:r>
      <w:r>
        <w:rPr>
          <w:rFonts w:ascii="Times New Roman" w:hAnsi="Times New Roman"/>
        </w:rPr>
        <w:t xml:space="preserve"> Декларация за технически възможности</w:t>
      </w:r>
      <w:r>
        <w:rPr>
          <w:rFonts w:ascii="Times New Roman" w:hAnsi="Times New Roman"/>
          <w:lang w:val="en-US"/>
        </w:rPr>
        <w:t xml:space="preserve"> </w:t>
      </w:r>
      <w:r>
        <w:rPr>
          <w:rFonts w:ascii="Times New Roman" w:hAnsi="Times New Roman"/>
        </w:rPr>
        <w:t>и правоспособни лица по образец № 3.</w:t>
      </w:r>
    </w:p>
    <w:p w:rsidR="00F64BB8" w:rsidRDefault="00F64BB8">
      <w:pPr>
        <w:autoSpaceDE w:val="0"/>
        <w:autoSpaceDN w:val="0"/>
        <w:adjustRightInd w:val="0"/>
        <w:ind w:firstLine="540"/>
        <w:jc w:val="both"/>
        <w:rPr>
          <w:rFonts w:ascii="Times New Roman" w:hAnsi="Times New Roman"/>
          <w:color w:val="000000"/>
        </w:rPr>
      </w:pPr>
      <w:r>
        <w:rPr>
          <w:rFonts w:ascii="Times New Roman" w:hAnsi="Times New Roman"/>
          <w:b/>
          <w:color w:val="000000"/>
        </w:rPr>
        <w:t xml:space="preserve">   6.5.</w:t>
      </w:r>
      <w:r>
        <w:rPr>
          <w:rFonts w:ascii="Times New Roman" w:hAnsi="Times New Roman"/>
          <w:color w:val="000000"/>
        </w:rPr>
        <w:t xml:space="preserve"> Удостоверение за обект по чл. 206 от ЗГ, издадено от съответната РДГ, на чиято територия се намира преработвателния обект на кандидата</w:t>
      </w:r>
      <w:r>
        <w:rPr>
          <w:rFonts w:ascii="Times New Roman" w:hAnsi="Times New Roman"/>
          <w:color w:val="000000"/>
          <w:lang w:val="en-US"/>
        </w:rPr>
        <w:t>.</w:t>
      </w:r>
      <w:r>
        <w:rPr>
          <w:rFonts w:ascii="Times New Roman" w:hAnsi="Times New Roman"/>
          <w:color w:val="000000"/>
        </w:rPr>
        <w:t xml:space="preserve"> </w:t>
      </w:r>
    </w:p>
    <w:p w:rsidR="00F64BB8" w:rsidRDefault="00F64BB8" w:rsidP="005B1E9E">
      <w:pPr>
        <w:spacing w:line="266" w:lineRule="auto"/>
        <w:ind w:firstLine="540"/>
        <w:jc w:val="both"/>
        <w:textAlignment w:val="center"/>
        <w:rPr>
          <w:rFonts w:ascii="Times New Roman" w:hAnsi="Times New Roman" w:cs="Times New Roman"/>
          <w:b/>
          <w:shd w:val="clear" w:color="auto" w:fill="FEFEFE"/>
          <w:lang w:val="ru-RU"/>
        </w:rPr>
      </w:pPr>
      <w:r>
        <w:rPr>
          <w:rFonts w:ascii="Times New Roman" w:hAnsi="Times New Roman"/>
          <w:b/>
          <w:color w:val="000000"/>
          <w:lang w:eastAsia="en-US"/>
        </w:rPr>
        <w:t xml:space="preserve"> </w:t>
      </w:r>
      <w:r w:rsidR="005B1E9E">
        <w:rPr>
          <w:rFonts w:ascii="Times New Roman" w:hAnsi="Times New Roman"/>
          <w:b/>
        </w:rPr>
        <w:t xml:space="preserve">   6.6</w:t>
      </w:r>
      <w:r>
        <w:rPr>
          <w:rFonts w:ascii="Times New Roman" w:hAnsi="Times New Roman"/>
          <w:b/>
          <w:lang w:eastAsia="en-US"/>
        </w:rPr>
        <w:t>.</w:t>
      </w:r>
      <w:r>
        <w:rPr>
          <w:rFonts w:ascii="Times New Roman" w:hAnsi="Times New Roman"/>
          <w:lang w:eastAsia="en-US"/>
        </w:rPr>
        <w:t xml:space="preserve"> </w:t>
      </w:r>
      <w:r>
        <w:rPr>
          <w:rFonts w:ascii="Times New Roman" w:hAnsi="Times New Roman" w:cs="Times New Roman"/>
        </w:rPr>
        <w:t xml:space="preserve">Допуска се наемането на подизпълнители, за които кандидатът също прилага  </w:t>
      </w:r>
      <w:r>
        <w:rPr>
          <w:rFonts w:ascii="Times New Roman" w:hAnsi="Times New Roman" w:cs="Times New Roman"/>
          <w:shd w:val="clear" w:color="auto" w:fill="FEFEFE"/>
          <w:lang w:val="ru-RU"/>
        </w:rPr>
        <w:t xml:space="preserve">подписана декларация – по образец № 1 от </w:t>
      </w:r>
      <w:proofErr w:type="spellStart"/>
      <w:r>
        <w:rPr>
          <w:rFonts w:ascii="Times New Roman" w:hAnsi="Times New Roman" w:cs="Times New Roman"/>
          <w:shd w:val="clear" w:color="auto" w:fill="FEFEFE"/>
          <w:lang w:val="ru-RU"/>
        </w:rPr>
        <w:t>управителите</w:t>
      </w:r>
      <w:proofErr w:type="spellEnd"/>
      <w:r>
        <w:rPr>
          <w:rFonts w:ascii="Times New Roman" w:hAnsi="Times New Roman" w:cs="Times New Roman"/>
          <w:shd w:val="clear" w:color="auto" w:fill="FEFEFE"/>
          <w:lang w:val="ru-RU"/>
        </w:rPr>
        <w:t xml:space="preserve"> им или от </w:t>
      </w:r>
      <w:proofErr w:type="spellStart"/>
      <w:r>
        <w:rPr>
          <w:rFonts w:ascii="Times New Roman" w:hAnsi="Times New Roman" w:cs="Times New Roman"/>
          <w:shd w:val="clear" w:color="auto" w:fill="FEFEFE"/>
          <w:lang w:val="ru-RU"/>
        </w:rPr>
        <w:t>лицата</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които</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ги</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представляват</w:t>
      </w:r>
      <w:proofErr w:type="spellEnd"/>
      <w:r>
        <w:rPr>
          <w:rFonts w:ascii="Times New Roman" w:eastAsia="Calibri" w:hAnsi="Times New Roman" w:cs="Times New Roman"/>
          <w:lang w:eastAsia="en-US"/>
        </w:rPr>
        <w:t xml:space="preserve"> съгласно Търговския закон, че отговарят изискванията на чл.58, ал.1, т.3 от НУРВИДГТ</w:t>
      </w:r>
      <w:r>
        <w:rPr>
          <w:rFonts w:ascii="Times New Roman" w:hAnsi="Times New Roman" w:cs="Times New Roman"/>
          <w:shd w:val="clear" w:color="auto" w:fill="FEFEFE"/>
        </w:rPr>
        <w:t>,</w:t>
      </w:r>
      <w:r>
        <w:rPr>
          <w:rStyle w:val="10"/>
          <w:rFonts w:eastAsia="Calibri Light"/>
        </w:rPr>
        <w:t xml:space="preserve"> </w:t>
      </w:r>
      <w:r>
        <w:rPr>
          <w:rStyle w:val="10"/>
          <w:rFonts w:eastAsia="Calibri Light"/>
          <w:b w:val="0"/>
        </w:rPr>
        <w:t xml:space="preserve">както и подписана декларация – по образец № 3, в случай когато кандидатът ще ползва техника и правоспособни лица на подизпълнителя. </w:t>
      </w:r>
      <w:r>
        <w:rPr>
          <w:rFonts w:ascii="Times New Roman" w:hAnsi="Times New Roman" w:cs="Times New Roman"/>
          <w:shd w:val="clear" w:color="auto" w:fill="FEFEFE"/>
          <w:lang w:val="ru-RU"/>
        </w:rPr>
        <w:t xml:space="preserve">В декларация свободен текст </w:t>
      </w:r>
      <w:proofErr w:type="spellStart"/>
      <w:r>
        <w:rPr>
          <w:rFonts w:ascii="Times New Roman" w:hAnsi="Times New Roman" w:cs="Times New Roman"/>
          <w:shd w:val="clear" w:color="auto" w:fill="FEFEFE"/>
          <w:lang w:val="ru-RU"/>
        </w:rPr>
        <w:t>кандидадът</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заявява</w:t>
      </w:r>
      <w:proofErr w:type="spellEnd"/>
      <w:r>
        <w:rPr>
          <w:rFonts w:ascii="Times New Roman" w:hAnsi="Times New Roman" w:cs="Times New Roman"/>
          <w:shd w:val="clear" w:color="auto" w:fill="FEFEFE"/>
          <w:lang w:val="ru-RU"/>
        </w:rPr>
        <w:t xml:space="preserve"> кои </w:t>
      </w:r>
      <w:proofErr w:type="spellStart"/>
      <w:r>
        <w:rPr>
          <w:rFonts w:ascii="Times New Roman" w:hAnsi="Times New Roman" w:cs="Times New Roman"/>
          <w:shd w:val="clear" w:color="auto" w:fill="FEFEFE"/>
          <w:lang w:val="ru-RU"/>
        </w:rPr>
        <w:t>са</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подизпълнителите</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посочва</w:t>
      </w:r>
      <w:proofErr w:type="spellEnd"/>
      <w:r>
        <w:rPr>
          <w:rFonts w:ascii="Times New Roman" w:hAnsi="Times New Roman" w:cs="Times New Roman"/>
          <w:shd w:val="clear" w:color="auto" w:fill="FEFEFE"/>
          <w:lang w:val="ru-RU"/>
        </w:rPr>
        <w:t xml:space="preserve"> ЕИК и номер на </w:t>
      </w:r>
      <w:proofErr w:type="spellStart"/>
      <w:r>
        <w:rPr>
          <w:rFonts w:ascii="Times New Roman" w:hAnsi="Times New Roman" w:cs="Times New Roman"/>
          <w:shd w:val="clear" w:color="auto" w:fill="FEFEFE"/>
          <w:lang w:val="ru-RU"/>
        </w:rPr>
        <w:t>удостоверението</w:t>
      </w:r>
      <w:proofErr w:type="spellEnd"/>
      <w:r>
        <w:rPr>
          <w:rFonts w:ascii="Times New Roman" w:hAnsi="Times New Roman" w:cs="Times New Roman"/>
          <w:shd w:val="clear" w:color="auto" w:fill="FEFEFE"/>
          <w:lang w:val="ru-RU"/>
        </w:rPr>
        <w:t xml:space="preserve"> за регистрация на </w:t>
      </w:r>
      <w:proofErr w:type="spellStart"/>
      <w:r>
        <w:rPr>
          <w:rFonts w:ascii="Times New Roman" w:hAnsi="Times New Roman" w:cs="Times New Roman"/>
          <w:shd w:val="clear" w:color="auto" w:fill="FEFEFE"/>
          <w:lang w:val="ru-RU"/>
        </w:rPr>
        <w:t>подизпълнителя</w:t>
      </w:r>
      <w:proofErr w:type="spellEnd"/>
      <w:r>
        <w:rPr>
          <w:rFonts w:ascii="Times New Roman" w:hAnsi="Times New Roman" w:cs="Times New Roman"/>
          <w:shd w:val="clear" w:color="auto" w:fill="FEFEFE"/>
          <w:lang w:val="ru-RU"/>
        </w:rPr>
        <w:t xml:space="preserve"> в </w:t>
      </w:r>
      <w:proofErr w:type="spellStart"/>
      <w:r>
        <w:rPr>
          <w:rFonts w:ascii="Times New Roman" w:hAnsi="Times New Roman" w:cs="Times New Roman"/>
          <w:shd w:val="clear" w:color="auto" w:fill="FEFEFE"/>
          <w:lang w:val="ru-RU"/>
        </w:rPr>
        <w:t>публичния</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регистър</w:t>
      </w:r>
      <w:proofErr w:type="spellEnd"/>
      <w:r>
        <w:rPr>
          <w:rFonts w:ascii="Times New Roman" w:hAnsi="Times New Roman" w:cs="Times New Roman"/>
          <w:shd w:val="clear" w:color="auto" w:fill="FEFEFE"/>
          <w:lang w:val="ru-RU"/>
        </w:rPr>
        <w:t xml:space="preserve"> по чл.241</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за извършване на дейността добив/ сеч, извоз, подвоз/, когато е юридическо лице или едноличен търговец, както и номер на удостоверението за регистрация </w:t>
      </w:r>
      <w:r>
        <w:rPr>
          <w:rFonts w:ascii="Times New Roman" w:hAnsi="Times New Roman" w:cs="Times New Roman"/>
          <w:shd w:val="clear" w:color="auto" w:fill="FEFEFE"/>
          <w:lang w:val="ru-RU"/>
        </w:rPr>
        <w:t xml:space="preserve">в </w:t>
      </w:r>
      <w:proofErr w:type="spellStart"/>
      <w:r>
        <w:rPr>
          <w:rFonts w:ascii="Times New Roman" w:hAnsi="Times New Roman" w:cs="Times New Roman"/>
          <w:shd w:val="clear" w:color="auto" w:fill="FEFEFE"/>
          <w:lang w:val="ru-RU"/>
        </w:rPr>
        <w:t>публичния</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регистър</w:t>
      </w:r>
      <w:proofErr w:type="spellEnd"/>
      <w:r>
        <w:rPr>
          <w:rFonts w:ascii="Times New Roman" w:hAnsi="Times New Roman" w:cs="Times New Roman"/>
          <w:shd w:val="clear" w:color="auto" w:fill="FEFEFE"/>
          <w:lang w:val="ru-RU"/>
        </w:rPr>
        <w:t xml:space="preserve"> по чл.235</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на лицензирания лесовъд на подизпълнителя. </w:t>
      </w:r>
      <w:r>
        <w:rPr>
          <w:rFonts w:ascii="Times New Roman" w:hAnsi="Times New Roman" w:cs="Times New Roman"/>
          <w:b/>
          <w:shd w:val="clear" w:color="auto" w:fill="FEFEFE"/>
          <w:lang w:val="ru-RU"/>
        </w:rPr>
        <w:t xml:space="preserve">  </w:t>
      </w:r>
    </w:p>
    <w:p w:rsidR="00F64BB8" w:rsidRDefault="00F64BB8">
      <w:pPr>
        <w:spacing w:line="266" w:lineRule="auto"/>
        <w:ind w:firstLine="540"/>
        <w:jc w:val="both"/>
        <w:textAlignment w:val="center"/>
        <w:rPr>
          <w:rFonts w:ascii="Times New Roman" w:eastAsia="Calibri" w:hAnsi="Times New Roman"/>
          <w:b/>
          <w:color w:val="000000"/>
          <w:u w:val="single"/>
          <w:lang w:eastAsia="en-US"/>
        </w:rPr>
      </w:pPr>
    </w:p>
    <w:p w:rsidR="00F64BB8" w:rsidRDefault="00F64BB8">
      <w:pPr>
        <w:ind w:firstLine="567"/>
        <w:jc w:val="center"/>
        <w:textAlignment w:val="center"/>
        <w:rPr>
          <w:rFonts w:ascii="Times New Roman" w:eastAsia="Times New Roman" w:hAnsi="Times New Roman" w:cs="Times New Roman"/>
          <w:b/>
        </w:rPr>
      </w:pPr>
      <w:r>
        <w:rPr>
          <w:rFonts w:ascii="Times New Roman" w:eastAsia="Times New Roman" w:hAnsi="Times New Roman" w:cs="Times New Roman"/>
          <w:b/>
        </w:rPr>
        <w:t>VІІ. ДОПУСКАНЕ ДО УЧАСТИЕ В ЕЛЕКТРОННОТО  НАДДАВАНЕ. РЕД И НАЧИН ЗА ПРОВЕЖДАНЕ.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Комисията започва работа след изтичане срока за регистрация на кандидатите, указан в раздел ІV, т. 10 от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Комисията проверява дали са подадени всички изискуеми документи за участие в електронния търг.</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 xml:space="preserve"> Комисията отстранява от участие в търга кандидат:</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7.3.1. </w:t>
      </w:r>
      <w:r>
        <w:rPr>
          <w:rFonts w:ascii="Times New Roman" w:eastAsia="Times New Roman" w:hAnsi="Times New Roman" w:cs="Times New Roman"/>
        </w:rPr>
        <w:t xml:space="preserve">Който не е представил някой от изискуемите документи по т.6 от раздел </w:t>
      </w:r>
      <w:r>
        <w:rPr>
          <w:rFonts w:ascii="Times New Roman" w:eastAsia="Times New Roman" w:hAnsi="Times New Roman" w:cs="Times New Roman"/>
          <w:lang w:val="en-US"/>
        </w:rPr>
        <w:t>VI</w:t>
      </w:r>
      <w:r>
        <w:rPr>
          <w:rFonts w:ascii="Times New Roman" w:eastAsia="Times New Roman" w:hAnsi="Times New Roman" w:cs="Times New Roman"/>
        </w:rPr>
        <w:t xml:space="preserve"> или те са представени във вид и съдържание, различни от изисканите;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7.3.2</w:t>
      </w:r>
      <w:r>
        <w:rPr>
          <w:rFonts w:ascii="Times New Roman" w:eastAsia="Times New Roman" w:hAnsi="Times New Roman" w:cs="Times New Roman"/>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8.1. </w:t>
      </w:r>
      <w:r>
        <w:rPr>
          <w:rFonts w:ascii="Times New Roman" w:eastAsia="Times New Roman" w:hAnsi="Times New Roman" w:cs="Times New Roman"/>
        </w:rPr>
        <w:t xml:space="preserve">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СЗДП ДП – гр. Враца: </w:t>
      </w:r>
      <w:r>
        <w:rPr>
          <w:rFonts w:ascii="Times New Roman" w:eastAsia="Times New Roman" w:hAnsi="Times New Roman" w:cs="Times New Roman"/>
          <w:lang w:val="en-US"/>
        </w:rPr>
        <w:t>https</w:t>
      </w:r>
      <w:r>
        <w:rPr>
          <w:rFonts w:ascii="Times New Roman" w:eastAsia="Times New Roman" w:hAnsi="Times New Roman" w:cs="Times New Roman"/>
        </w:rPr>
        <w:t>://</w:t>
      </w:r>
      <w:r>
        <w:rPr>
          <w:rFonts w:ascii="Times New Roman" w:eastAsia="Times New Roman" w:hAnsi="Times New Roman" w:cs="Times New Roman"/>
          <w:lang w:val="en-US"/>
        </w:rPr>
        <w:t>sale</w:t>
      </w:r>
      <w:r>
        <w:rPr>
          <w:rFonts w:ascii="Times New Roman" w:eastAsia="Times New Roman" w:hAnsi="Times New Roman" w:cs="Times New Roman"/>
        </w:rPr>
        <w:t>.</w:t>
      </w:r>
      <w:proofErr w:type="spellStart"/>
      <w:r>
        <w:rPr>
          <w:rFonts w:ascii="Times New Roman" w:eastAsia="Times New Roman" w:hAnsi="Times New Roman" w:cs="Times New Roman"/>
          <w:lang w:val="en-US"/>
        </w:rPr>
        <w:t>uslugi</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io</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szdp</w:t>
      </w:r>
      <w:proofErr w:type="spellEnd"/>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8.2.</w:t>
      </w:r>
      <w:r>
        <w:rPr>
          <w:rFonts w:ascii="Times New Roman" w:eastAsia="Times New Roman" w:hAnsi="Times New Roman" w:cs="Times New Roman"/>
        </w:rPr>
        <w:t xml:space="preserve"> Одобрените кандидати получават УИК (уникален идентификационен код) за участие и ЛИНК за вписване за участие в същинското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9. Наддаването се извършва „</w:t>
      </w:r>
      <w:proofErr w:type="spellStart"/>
      <w:r>
        <w:rPr>
          <w:rFonts w:ascii="Times New Roman" w:eastAsia="Times New Roman" w:hAnsi="Times New Roman" w:cs="Times New Roman"/>
          <w:b/>
        </w:rPr>
        <w:t>он-лайн</w:t>
      </w:r>
      <w:proofErr w:type="spellEnd"/>
      <w:r>
        <w:rPr>
          <w:rFonts w:ascii="Times New Roman" w:eastAsia="Times New Roman" w:hAnsi="Times New Roman" w:cs="Times New Roman"/>
          <w:b/>
        </w:rPr>
        <w:t xml:space="preserve">“ – в реално време, като на кандидатите са ясни </w:t>
      </w:r>
      <w:r>
        <w:rPr>
          <w:rFonts w:ascii="Times New Roman" w:eastAsia="Times New Roman" w:hAnsi="Times New Roman" w:cs="Times New Roman"/>
        </w:rPr>
        <w:t>обекта на търга, началната цена  и стъпката за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Потвърдената от кандидата цена го обвързва към търга и другите участници в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Печели този от кандидатите, който е предложил най-висока цена във времевия интервал за </w:t>
      </w:r>
      <w:proofErr w:type="spellStart"/>
      <w:r>
        <w:rPr>
          <w:rFonts w:ascii="Times New Roman" w:eastAsia="Times New Roman" w:hAnsi="Times New Roman" w:cs="Times New Roman"/>
        </w:rPr>
        <w:t>наддавателни</w:t>
      </w:r>
      <w:proofErr w:type="spellEnd"/>
      <w:r>
        <w:rPr>
          <w:rFonts w:ascii="Times New Roman" w:eastAsia="Times New Roman" w:hAnsi="Times New Roman" w:cs="Times New Roman"/>
        </w:rPr>
        <w:t xml:space="preserve"> предложения.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Когато в първоначално определения времеви интервал за наддаване всички участници в търга са потвърдили първоначалната цена, но няма регистрирано последващо наддаване поне с една стъпка, търгът не може да се проведе и се прекратява.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Когато за участие в търга са одобрени повече от един кандидат, но в обявения начален час за наддаване </w:t>
      </w:r>
      <w:r>
        <w:rPr>
          <w:rFonts w:ascii="Times New Roman" w:eastAsia="Times New Roman" w:hAnsi="Times New Roman" w:cs="Times New Roman"/>
          <w:b/>
        </w:rPr>
        <w:t>се е вписал</w:t>
      </w:r>
      <w:r>
        <w:rPr>
          <w:rFonts w:ascii="Times New Roman" w:eastAsia="Times New Roman" w:hAnsi="Times New Roman" w:cs="Times New Roman"/>
        </w:rPr>
        <w:t xml:space="preserve"> само един, търгът се провежда с единствения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В случай, че единственият вписан участник потвърди първоначалната цена, и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в размер на поне една стъпка, същият се обявява за спечелил търга. Когато, единственият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в размер на поне една стъпка. Когато единственият одобрен и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16. </w:t>
      </w:r>
      <w:r>
        <w:rPr>
          <w:rFonts w:ascii="Times New Roman" w:eastAsia="Times New Roman" w:hAnsi="Times New Roman" w:cs="Times New Roman"/>
        </w:rPr>
        <w:t>Търгът с явно наддаване завършва със заповед на органа, открил процедурата, за: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16.1</w:t>
      </w:r>
      <w:r>
        <w:rPr>
          <w:rFonts w:ascii="Times New Roman" w:eastAsia="Times New Roman" w:hAnsi="Times New Roman" w:cs="Times New Roman"/>
        </w:rPr>
        <w:t>. Определяне на купувач, или</w:t>
      </w:r>
    </w:p>
    <w:p w:rsidR="00F64BB8" w:rsidRDefault="00F64BB8">
      <w:pPr>
        <w:autoSpaceDE w:val="0"/>
        <w:autoSpaceDN w:val="0"/>
        <w:adjustRightInd w:val="0"/>
        <w:ind w:firstLine="567"/>
        <w:jc w:val="both"/>
        <w:rPr>
          <w:rFonts w:ascii="Times New Roman" w:eastAsia="Times New Roman" w:hAnsi="Times New Roman" w:cs="Times New Roman"/>
          <w:b/>
        </w:rPr>
      </w:pPr>
      <w:r>
        <w:rPr>
          <w:rFonts w:ascii="Times New Roman" w:eastAsia="Times New Roman" w:hAnsi="Times New Roman" w:cs="Times New Roman"/>
          <w:b/>
        </w:rPr>
        <w:t>16.2.</w:t>
      </w:r>
      <w:r>
        <w:rPr>
          <w:rFonts w:ascii="Times New Roman" w:eastAsia="Times New Roman" w:hAnsi="Times New Roman" w:cs="Times New Roman"/>
        </w:rPr>
        <w:t xml:space="preserve">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СЗДП ДП – гр. Враца.</w:t>
      </w:r>
    </w:p>
    <w:p w:rsidR="00F64BB8" w:rsidRDefault="00F64BB8">
      <w:pPr>
        <w:autoSpaceDE w:val="0"/>
        <w:autoSpaceDN w:val="0"/>
        <w:adjustRightInd w:val="0"/>
        <w:ind w:firstLine="567"/>
        <w:jc w:val="both"/>
        <w:rPr>
          <w:rFonts w:ascii="Times New Roman" w:eastAsia="Times New Roman" w:hAnsi="Times New Roman" w:cs="Times New Roman"/>
        </w:rPr>
      </w:pPr>
    </w:p>
    <w:p w:rsidR="00F64BB8" w:rsidRDefault="00F64BB8">
      <w:pPr>
        <w:jc w:val="center"/>
        <w:rPr>
          <w:rFonts w:ascii="Times New Roman" w:eastAsia="Times New Roman" w:hAnsi="Times New Roman" w:cs="Times New Roman"/>
          <w:b/>
        </w:rPr>
      </w:pPr>
      <w:r>
        <w:rPr>
          <w:rFonts w:ascii="Times New Roman" w:eastAsia="Times New Roman" w:hAnsi="Times New Roman" w:cs="Times New Roman"/>
          <w:b/>
        </w:rPr>
        <w:t>VIIІ. ПРЕКРАТЯВАНЕ НА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Продавачът прекратява процедура с мотивирана заповед, когато:</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Не са подадени документи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Кандидатът не отговаря на условията за провеждане на търга;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Първият и вторият класиран участник откажат да сключат договор;</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Отпадне необходимостта от провеждане на процедурата в резултат на съществена промяна в обстоятелствата;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xml:space="preserve"> Определеният за спечелил търга не представи гаранция за изпълнение на договора.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1.8</w:t>
      </w:r>
      <w:r>
        <w:rPr>
          <w:rFonts w:ascii="Times New Roman" w:eastAsia="Times New Roman" w:hAnsi="Times New Roman" w:cs="Times New Roman"/>
        </w:rPr>
        <w:t>. Когато на датата за провеждане на търга един, повече от един или всички участници в търга са потвърдили първоначалната цена, но няма регистрирано последващо наддаване поне с една стъпка.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Определеният за спечелил търга не представи изискуемите документи за сключване на договора съгласно т.4.1 от раздел </w:t>
      </w:r>
      <w:r>
        <w:rPr>
          <w:rFonts w:ascii="Times New Roman" w:eastAsia="Times New Roman" w:hAnsi="Times New Roman" w:cs="Times New Roman"/>
          <w:lang w:val="en-US"/>
        </w:rPr>
        <w:t>IX</w:t>
      </w:r>
      <w:r>
        <w:rPr>
          <w:rFonts w:ascii="Times New Roman" w:eastAsia="Times New Roman" w:hAnsi="Times New Roman" w:cs="Times New Roman"/>
          <w:lang w:val="ru-RU"/>
        </w:rPr>
        <w:t xml:space="preserve"> </w:t>
      </w:r>
      <w:r>
        <w:rPr>
          <w:rFonts w:ascii="Times New Roman" w:eastAsia="Times New Roman" w:hAnsi="Times New Roman" w:cs="Times New Roman"/>
        </w:rPr>
        <w:t>от настоящите условия.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F64BB8" w:rsidRDefault="00F64BB8">
      <w:pPr>
        <w:ind w:firstLine="567"/>
        <w:jc w:val="both"/>
        <w:rPr>
          <w:rFonts w:ascii="Times New Roman" w:eastAsia="Times New Roman" w:hAnsi="Times New Roman" w:cs="Times New Roman"/>
        </w:rPr>
      </w:pPr>
    </w:p>
    <w:p w:rsidR="00F64BB8" w:rsidRDefault="00F64BB8">
      <w:pPr>
        <w:keepNext/>
        <w:ind w:firstLine="567"/>
        <w:jc w:val="center"/>
        <w:rPr>
          <w:rFonts w:ascii="Times New Roman" w:eastAsia="Times New Roman" w:hAnsi="Times New Roman" w:cs="Times New Roman"/>
          <w:b/>
          <w:bCs/>
          <w:u w:val="single"/>
          <w:lang w:eastAsia="en-US"/>
        </w:rPr>
      </w:pPr>
      <w:r>
        <w:rPr>
          <w:rFonts w:ascii="Times New Roman" w:eastAsia="Times New Roman" w:hAnsi="Times New Roman" w:cs="Times New Roman"/>
          <w:b/>
          <w:bCs/>
          <w:lang w:val="en-US" w:eastAsia="en-US"/>
        </w:rPr>
        <w:t>I</w:t>
      </w:r>
      <w:r>
        <w:rPr>
          <w:rFonts w:ascii="Times New Roman" w:eastAsia="Times New Roman" w:hAnsi="Times New Roman" w:cs="Times New Roman"/>
          <w:b/>
          <w:bCs/>
          <w:lang w:eastAsia="en-US"/>
        </w:rPr>
        <w:t>Х. УВЕДОМЯВАНЕ ЗА ПОДПИСВАНЕ НА ДОГОВОРА.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В тридневен срок от получаване на резултатите от проведения търг, продавачът издава заповед, с която определя класирането на участниците и спечелил и я публикува на интернет страницата си, за което заинтересуваните лица получават уведомление по имейл на същия ден. Уведомяването за наличието на заповедта на сайта, се счита за съобщаване по реда на АПК.</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При подписването на договора кандидатът, определен за спечелил, представя документ за гаранция за изпълнение на договора в размер на </w:t>
      </w:r>
      <w:r>
        <w:rPr>
          <w:rFonts w:ascii="Times New Roman" w:eastAsia="Times New Roman" w:hAnsi="Times New Roman" w:cs="Times New Roman"/>
          <w:b/>
        </w:rPr>
        <w:t>5%</w:t>
      </w:r>
      <w:r>
        <w:rPr>
          <w:rFonts w:ascii="Times New Roman" w:eastAsia="Times New Roman" w:hAnsi="Times New Roman" w:cs="Times New Roman"/>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Pr>
          <w:rFonts w:ascii="Times New Roman" w:eastAsia="Times New Roman" w:hAnsi="Times New Roman" w:cs="Times New Roman"/>
          <w:b/>
        </w:rPr>
        <w:t xml:space="preserve">оригинал </w:t>
      </w:r>
      <w:r>
        <w:rPr>
          <w:rFonts w:ascii="Times New Roman" w:eastAsia="Times New Roman" w:hAnsi="Times New Roman" w:cs="Times New Roman"/>
        </w:rPr>
        <w:t>на банкова гаранция).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ТП</w:t>
      </w:r>
      <w:r>
        <w:rPr>
          <w:rFonts w:ascii="Times New Roman" w:eastAsia="Times New Roman" w:hAnsi="Times New Roman" w:cs="Times New Roman"/>
        </w:rPr>
        <w:t xml:space="preserve"> </w:t>
      </w:r>
      <w:r>
        <w:rPr>
          <w:rFonts w:ascii="Times New Roman" w:eastAsia="Times New Roman" w:hAnsi="Times New Roman" w:cs="Times New Roman"/>
          <w:b/>
          <w:bCs/>
        </w:rPr>
        <w:t xml:space="preserve">ДГС – </w:t>
      </w:r>
      <w:r w:rsidR="0087641D">
        <w:rPr>
          <w:rFonts w:ascii="Times New Roman" w:eastAsia="Times New Roman" w:hAnsi="Times New Roman" w:cs="Times New Roman"/>
          <w:b/>
          <w:bCs/>
        </w:rPr>
        <w:t>Берковица</w:t>
      </w:r>
      <w:r>
        <w:rPr>
          <w:rFonts w:ascii="Times New Roman" w:eastAsia="Times New Roman" w:hAnsi="Times New Roman" w:cs="Times New Roman"/>
        </w:rPr>
        <w:t xml:space="preserve"> сключва писмен договор с кандидата, определен за спечелил процедурата в седемдневен срок от влизане в сила на заповедта за класиране и определяне на спечелил участник.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ТП</w:t>
      </w:r>
      <w:r>
        <w:rPr>
          <w:rFonts w:ascii="Times New Roman" w:eastAsia="Times New Roman" w:hAnsi="Times New Roman" w:cs="Times New Roman"/>
        </w:rPr>
        <w:t xml:space="preserve"> </w:t>
      </w:r>
      <w:r w:rsidR="0087641D">
        <w:rPr>
          <w:rFonts w:ascii="Times New Roman" w:eastAsia="Times New Roman" w:hAnsi="Times New Roman" w:cs="Times New Roman"/>
          <w:b/>
          <w:bCs/>
        </w:rPr>
        <w:t>ДГС – Берковица</w:t>
      </w:r>
      <w:r>
        <w:rPr>
          <w:rFonts w:ascii="Times New Roman" w:eastAsia="Times New Roman" w:hAnsi="Times New Roman" w:cs="Times New Roman"/>
          <w:b/>
        </w:rPr>
        <w:t xml:space="preserve"> не сключва договор с определения за спечелил в случай, че:</w:t>
      </w:r>
    </w:p>
    <w:p w:rsidR="00F64BB8" w:rsidRDefault="00F64BB8">
      <w:pPr>
        <w:overflowPunct w:val="0"/>
        <w:autoSpaceDE w:val="0"/>
        <w:autoSpaceDN w:val="0"/>
        <w:adjustRightInd w:val="0"/>
        <w:ind w:firstLine="567"/>
        <w:jc w:val="both"/>
        <w:textAlignment w:val="baseline"/>
        <w:rPr>
          <w:rFonts w:ascii="Times New Roman" w:eastAsia="Times New Roman" w:hAnsi="Times New Roman" w:cs="Times New Roman"/>
          <w:b/>
        </w:rPr>
      </w:pPr>
      <w:r>
        <w:rPr>
          <w:rFonts w:ascii="Times New Roman" w:eastAsia="Times New Roman" w:hAnsi="Times New Roman" w:cs="Times New Roman"/>
          <w:b/>
        </w:rPr>
        <w:t>4.1.</w:t>
      </w:r>
      <w:r>
        <w:rPr>
          <w:rFonts w:ascii="Times New Roman" w:eastAsia="Times New Roman" w:hAnsi="Times New Roman" w:cs="Times New Roman"/>
        </w:rPr>
        <w:t xml:space="preserve"> В посочения в т.3 срок спечелилият кандидат </w:t>
      </w:r>
      <w:r>
        <w:rPr>
          <w:rFonts w:ascii="Times New Roman" w:eastAsia="Times New Roman" w:hAnsi="Times New Roman" w:cs="Times New Roman"/>
          <w:b/>
        </w:rPr>
        <w:t>не представи /за себе си, респ. за посочените подизпълнители/:</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4.1.1. </w:t>
      </w:r>
      <w:r>
        <w:rPr>
          <w:rFonts w:ascii="Times New Roman" w:eastAsia="Times New Roman" w:hAnsi="Times New Roman" w:cs="Times New Roman"/>
        </w:rPr>
        <w:t>Удостоверение от органите на НАП, че кандидатът няма парични задължения към държавата, установени с влязъл в сила акт на държавен компетентен орган-важи за срок 2 месеца от датата на издаване.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4.1.2. </w:t>
      </w:r>
      <w:r>
        <w:rPr>
          <w:rFonts w:ascii="Times New Roman" w:eastAsia="Times New Roman" w:hAnsi="Times New Roman" w:cs="Times New Roman"/>
        </w:rPr>
        <w:t xml:space="preserve">Документ за внесена или учредена в полза на </w:t>
      </w:r>
      <w:r>
        <w:rPr>
          <w:rFonts w:ascii="Times New Roman" w:eastAsia="Times New Roman" w:hAnsi="Times New Roman" w:cs="Times New Roman"/>
          <w:b/>
        </w:rPr>
        <w:t>ТП</w:t>
      </w:r>
      <w:r>
        <w:rPr>
          <w:rFonts w:ascii="Times New Roman" w:eastAsia="Times New Roman" w:hAnsi="Times New Roman" w:cs="Times New Roman"/>
        </w:rPr>
        <w:t xml:space="preserve"> </w:t>
      </w:r>
      <w:r>
        <w:rPr>
          <w:rFonts w:ascii="Times New Roman" w:eastAsia="Times New Roman" w:hAnsi="Times New Roman" w:cs="Times New Roman"/>
          <w:b/>
          <w:bCs/>
        </w:rPr>
        <w:t>ДГС –</w:t>
      </w:r>
      <w:r w:rsidR="0087641D">
        <w:rPr>
          <w:rFonts w:ascii="Times New Roman" w:eastAsia="Times New Roman" w:hAnsi="Times New Roman" w:cs="Times New Roman"/>
          <w:b/>
          <w:bCs/>
        </w:rPr>
        <w:t xml:space="preserve"> Берковица</w:t>
      </w:r>
      <w:r>
        <w:rPr>
          <w:rFonts w:ascii="Times New Roman" w:eastAsia="Times New Roman" w:hAnsi="Times New Roman" w:cs="Times New Roman"/>
        </w:rPr>
        <w:t xml:space="preserve"> гаранция за изпълнение на договора;</w:t>
      </w:r>
    </w:p>
    <w:p w:rsidR="00F64BB8" w:rsidRDefault="00F64BB8">
      <w:pPr>
        <w:pStyle w:val="af4"/>
        <w:tabs>
          <w:tab w:val="left" w:pos="1134"/>
        </w:tabs>
        <w:ind w:left="0" w:right="0" w:firstLine="0"/>
        <w:rPr>
          <w:lang w:val="bg-BG"/>
        </w:rPr>
      </w:pPr>
      <w:r>
        <w:rPr>
          <w:b/>
          <w:lang w:val="bg-BG"/>
        </w:rPr>
        <w:tab/>
        <w:t xml:space="preserve">4.1.3. </w:t>
      </w:r>
      <w:r>
        <w:rPr>
          <w:lang w:val="bg-BG"/>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на друга държава –страна по Споразумението за Европейското икономическо пространство, където кандидатът е регистриран - важи за срок  6 месеца от датата на издаване;</w:t>
      </w:r>
    </w:p>
    <w:p w:rsidR="00F64BB8" w:rsidRDefault="00F64BB8">
      <w:pPr>
        <w:spacing w:line="268" w:lineRule="auto"/>
        <w:ind w:left="709" w:firstLine="425"/>
        <w:jc w:val="both"/>
        <w:textAlignment w:val="center"/>
        <w:rPr>
          <w:rFonts w:ascii="Times New Roman" w:hAnsi="Times New Roman"/>
          <w:lang w:eastAsia="en-US"/>
        </w:rPr>
      </w:pPr>
      <w:r>
        <w:rPr>
          <w:rFonts w:ascii="Times New Roman" w:eastAsia="Times New Roman" w:hAnsi="Times New Roman" w:cs="Times New Roman"/>
          <w:b/>
          <w:color w:val="000000"/>
        </w:rPr>
        <w:t>4.1.4. Д</w:t>
      </w:r>
      <w:r>
        <w:rPr>
          <w:rFonts w:ascii="Times New Roman" w:hAnsi="Times New Roman"/>
          <w:b/>
          <w:color w:val="000000"/>
          <w:lang w:eastAsia="en-US"/>
        </w:rPr>
        <w:t>оказателства</w:t>
      </w:r>
      <w:r>
        <w:rPr>
          <w:rFonts w:ascii="Times New Roman" w:hAnsi="Times New Roman"/>
          <w:b/>
          <w:lang w:eastAsia="en-US"/>
        </w:rPr>
        <w:t>, че</w:t>
      </w:r>
      <w:r>
        <w:rPr>
          <w:rFonts w:ascii="Times New Roman" w:hAnsi="Times New Roman"/>
          <w:lang w:eastAsia="en-US"/>
        </w:rPr>
        <w:t xml:space="preserve">: </w:t>
      </w:r>
    </w:p>
    <w:p w:rsidR="00F64BB8" w:rsidRDefault="00F64BB8">
      <w:pPr>
        <w:spacing w:line="268" w:lineRule="auto"/>
        <w:ind w:firstLine="1134"/>
        <w:jc w:val="both"/>
        <w:textAlignment w:val="center"/>
        <w:rPr>
          <w:rFonts w:ascii="Times New Roman" w:hAnsi="Times New Roman"/>
          <w:lang w:eastAsia="en-US"/>
        </w:rPr>
      </w:pPr>
      <w:r>
        <w:rPr>
          <w:rFonts w:ascii="Times New Roman" w:hAnsi="Times New Roman"/>
          <w:b/>
          <w:lang w:eastAsia="en-US"/>
        </w:rPr>
        <w:t>4.1.4.1.</w:t>
      </w:r>
      <w:r>
        <w:rPr>
          <w:rFonts w:ascii="Times New Roman" w:hAnsi="Times New Roman"/>
          <w:lang w:eastAsia="en-US"/>
        </w:rPr>
        <w:t xml:space="preserve"> Отговаря на техническите и квалификационни изисквания за извършване на ползването на дървесина, както следва:</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 xml:space="preserve">а) има сключен договор, регистриран в НАП, </w:t>
      </w:r>
      <w:r>
        <w:rPr>
          <w:rFonts w:ascii="Times New Roman" w:hAnsi="Times New Roman"/>
          <w:b/>
          <w:lang w:eastAsia="en-US"/>
        </w:rPr>
        <w:t>с минимум 1/един/ лесовъд</w:t>
      </w:r>
      <w:r>
        <w:rPr>
          <w:rFonts w:ascii="Times New Roman" w:hAnsi="Times New Roman"/>
          <w:lang w:eastAsia="en-US"/>
        </w:rPr>
        <w:t xml:space="preserve">, регистриран за дейността „планиране и организация на добива на дървесина”.   </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B1E9E" w:rsidRDefault="00F64BB8">
      <w:pPr>
        <w:spacing w:line="268" w:lineRule="auto"/>
        <w:jc w:val="both"/>
        <w:textAlignment w:val="center"/>
        <w:rPr>
          <w:rFonts w:ascii="Times New Roman" w:hAnsi="Times New Roman"/>
          <w:lang w:eastAsia="en-US"/>
        </w:rPr>
      </w:pPr>
      <w:r>
        <w:rPr>
          <w:rFonts w:ascii="Times New Roman" w:hAnsi="Times New Roman"/>
          <w:lang w:eastAsia="en-US"/>
        </w:rPr>
        <w:t xml:space="preserve">   б) има наети с трудови договори, регистрирани в НАП, </w:t>
      </w:r>
      <w:r w:rsidR="005B1E9E">
        <w:rPr>
          <w:rFonts w:ascii="Times New Roman" w:hAnsi="Times New Roman"/>
          <w:lang w:eastAsia="en-US"/>
        </w:rPr>
        <w:t xml:space="preserve">минимум </w:t>
      </w:r>
      <w:r w:rsidR="005B1E9E">
        <w:rPr>
          <w:rFonts w:ascii="Times New Roman" w:hAnsi="Times New Roman"/>
          <w:b/>
          <w:bCs/>
          <w:lang w:eastAsia="en-US"/>
        </w:rPr>
        <w:t>1 бр. правоспособен моторист</w:t>
      </w:r>
      <w:r w:rsidR="005B1E9E">
        <w:rPr>
          <w:rFonts w:ascii="Times New Roman" w:hAnsi="Times New Roman"/>
          <w:lang w:eastAsia="en-US"/>
        </w:rPr>
        <w:t xml:space="preserve"> на моторен трион, за което се прилага свидетелство</w:t>
      </w:r>
      <w:r>
        <w:rPr>
          <w:rFonts w:ascii="Times New Roman" w:hAnsi="Times New Roman"/>
          <w:lang w:eastAsia="en-US"/>
        </w:rPr>
        <w:t xml:space="preserve"> за работа с БМТ.</w:t>
      </w:r>
      <w:r w:rsidR="00383D62" w:rsidRPr="00383D62">
        <w:rPr>
          <w:rFonts w:ascii="Times New Roman" w:hAnsi="Times New Roman"/>
          <w:lang w:eastAsia="en-US"/>
        </w:rPr>
        <w:t xml:space="preserve"> </w:t>
      </w:r>
      <w:r w:rsidR="00383D62">
        <w:rPr>
          <w:rFonts w:ascii="Times New Roman" w:hAnsi="Times New Roman"/>
          <w:lang w:eastAsia="en-US"/>
        </w:rPr>
        <w:t>И ако участва със</w:t>
      </w:r>
      <w:r w:rsidR="00383D62">
        <w:rPr>
          <w:rFonts w:ascii="Times New Roman" w:hAnsi="Times New Roman"/>
          <w:b/>
          <w:lang w:eastAsia="en-US"/>
        </w:rPr>
        <w:t xml:space="preserve"> </w:t>
      </w:r>
      <w:r w:rsidR="00383D62" w:rsidRPr="00456EC9">
        <w:rPr>
          <w:rFonts w:ascii="Times New Roman" w:hAnsi="Times New Roman"/>
          <w:b/>
          <w:lang w:eastAsia="en-US"/>
        </w:rPr>
        <w:t>специализиран горски</w:t>
      </w:r>
      <w:r w:rsidR="00383D62">
        <w:rPr>
          <w:rFonts w:ascii="Times New Roman" w:hAnsi="Times New Roman"/>
          <w:lang w:eastAsia="en-US"/>
        </w:rPr>
        <w:t xml:space="preserve"> </w:t>
      </w:r>
      <w:r w:rsidR="00383D62">
        <w:rPr>
          <w:rFonts w:ascii="Times New Roman" w:hAnsi="Times New Roman"/>
          <w:b/>
          <w:bCs/>
          <w:lang w:eastAsia="en-US"/>
        </w:rPr>
        <w:t>трактор за извоз на дървесина – минимум 1 правоспособен тракторист.</w:t>
      </w:r>
    </w:p>
    <w:p w:rsidR="00F64BB8" w:rsidRDefault="00F64BB8">
      <w:pPr>
        <w:spacing w:line="268" w:lineRule="auto"/>
        <w:jc w:val="both"/>
        <w:textAlignment w:val="center"/>
        <w:rPr>
          <w:rFonts w:ascii="Times New Roman" w:hAnsi="Times New Roman"/>
          <w:lang w:eastAsia="en-US"/>
        </w:rPr>
      </w:pPr>
      <w:r>
        <w:rPr>
          <w:rFonts w:ascii="Times New Roman" w:hAnsi="Times New Roman"/>
          <w:lang w:eastAsia="en-US"/>
        </w:rPr>
        <w:t xml:space="preserve">в) има необходимия минимален брой техника / </w:t>
      </w:r>
      <w:r>
        <w:rPr>
          <w:rFonts w:ascii="Times New Roman" w:hAnsi="Times New Roman"/>
          <w:b/>
          <w:lang w:eastAsia="en-US"/>
        </w:rPr>
        <w:t>собствена, наета и</w:t>
      </w:r>
      <w:r w:rsidR="005B1E9E">
        <w:rPr>
          <w:rFonts w:ascii="Times New Roman" w:hAnsi="Times New Roman"/>
          <w:b/>
          <w:lang w:eastAsia="en-US"/>
        </w:rPr>
        <w:t>ли придобита на друго основание</w:t>
      </w:r>
      <w:r>
        <w:rPr>
          <w:rFonts w:ascii="Times New Roman" w:hAnsi="Times New Roman"/>
          <w:b/>
          <w:lang w:eastAsia="en-US"/>
        </w:rPr>
        <w:t xml:space="preserve">/, </w:t>
      </w:r>
      <w:r>
        <w:rPr>
          <w:rFonts w:ascii="Times New Roman" w:hAnsi="Times New Roman"/>
          <w:lang w:eastAsia="en-US"/>
        </w:rPr>
        <w:t>осигуряваща извършване ползването на дървесина от съответния обект, а именно:</w:t>
      </w:r>
    </w:p>
    <w:p w:rsidR="005B1E9E" w:rsidRDefault="005B1E9E" w:rsidP="005B1E9E">
      <w:pPr>
        <w:spacing w:line="268" w:lineRule="auto"/>
        <w:jc w:val="both"/>
        <w:textAlignment w:val="center"/>
        <w:rPr>
          <w:rFonts w:ascii="Times New Roman" w:hAnsi="Times New Roman"/>
          <w:lang w:eastAsia="en-US"/>
        </w:rPr>
      </w:pPr>
      <w:r>
        <w:rPr>
          <w:rFonts w:ascii="Times New Roman" w:hAnsi="Times New Roman"/>
          <w:lang w:eastAsia="en-US"/>
        </w:rPr>
        <w:t xml:space="preserve">            </w:t>
      </w:r>
      <w:r>
        <w:rPr>
          <w:rFonts w:ascii="Times New Roman" w:hAnsi="Times New Roman"/>
          <w:b/>
          <w:bCs/>
          <w:lang w:eastAsia="en-US"/>
        </w:rPr>
        <w:t xml:space="preserve"> - моторни триони – 1 бр</w:t>
      </w:r>
      <w:r>
        <w:rPr>
          <w:rFonts w:ascii="Times New Roman" w:hAnsi="Times New Roman"/>
          <w:lang w:eastAsia="en-US"/>
        </w:rPr>
        <w:t>.- собствен или нает, за което се предоставя регистрационен талон; договори за наем, лизинг и др.</w:t>
      </w:r>
    </w:p>
    <w:p w:rsidR="00383D62" w:rsidRDefault="005B1E9E" w:rsidP="00383D62">
      <w:pPr>
        <w:spacing w:line="268" w:lineRule="auto"/>
        <w:jc w:val="both"/>
        <w:textAlignment w:val="center"/>
        <w:rPr>
          <w:rFonts w:ascii="Times New Roman" w:hAnsi="Times New Roman"/>
          <w:lang w:eastAsia="en-US"/>
        </w:rPr>
      </w:pPr>
      <w:r>
        <w:rPr>
          <w:rFonts w:ascii="Times New Roman" w:hAnsi="Times New Roman"/>
          <w:lang w:eastAsia="en-US"/>
        </w:rPr>
        <w:lastRenderedPageBreak/>
        <w:t xml:space="preserve">             </w:t>
      </w:r>
      <w:r w:rsidR="00383D62">
        <w:rPr>
          <w:rFonts w:ascii="Times New Roman" w:hAnsi="Times New Roman"/>
          <w:lang w:eastAsia="en-US"/>
        </w:rPr>
        <w:t xml:space="preserve">- </w:t>
      </w:r>
      <w:r w:rsidR="00383D62">
        <w:rPr>
          <w:rFonts w:ascii="Times New Roman" w:hAnsi="Times New Roman"/>
          <w:b/>
          <w:bCs/>
          <w:lang w:eastAsia="en-US"/>
        </w:rPr>
        <w:t>3 бр</w:t>
      </w:r>
      <w:r w:rsidR="00383D62">
        <w:rPr>
          <w:rFonts w:ascii="Times New Roman" w:hAnsi="Times New Roman"/>
          <w:lang w:eastAsia="en-US"/>
        </w:rPr>
        <w:t xml:space="preserve">. </w:t>
      </w:r>
      <w:r w:rsidR="00383D62" w:rsidRPr="00971CF0">
        <w:rPr>
          <w:rFonts w:ascii="Times New Roman" w:hAnsi="Times New Roman"/>
          <w:b/>
          <w:lang w:eastAsia="en-US"/>
        </w:rPr>
        <w:t>коне</w:t>
      </w:r>
      <w:r w:rsidR="00383D62">
        <w:rPr>
          <w:rFonts w:ascii="Times New Roman" w:hAnsi="Times New Roman"/>
          <w:lang w:eastAsia="en-US"/>
        </w:rPr>
        <w:t xml:space="preserve"> - </w:t>
      </w:r>
      <w:r w:rsidR="00383D62">
        <w:rPr>
          <w:rFonts w:ascii="Times New Roman" w:hAnsi="Times New Roman"/>
          <w:b/>
          <w:lang w:eastAsia="en-US"/>
        </w:rPr>
        <w:t>собствени,</w:t>
      </w:r>
      <w:r w:rsidR="00383D62">
        <w:rPr>
          <w:rFonts w:ascii="Times New Roman" w:hAnsi="Times New Roman"/>
          <w:lang w:eastAsia="en-US"/>
        </w:rPr>
        <w:t xml:space="preserve"> </w:t>
      </w:r>
      <w:r w:rsidR="00383D62">
        <w:rPr>
          <w:rFonts w:ascii="Times New Roman" w:hAnsi="Times New Roman"/>
          <w:b/>
          <w:lang w:eastAsia="en-US"/>
        </w:rPr>
        <w:t xml:space="preserve">наети или придобит на друго основание </w:t>
      </w:r>
      <w:r w:rsidR="00383D62">
        <w:rPr>
          <w:rFonts w:ascii="Times New Roman" w:hAnsi="Times New Roman"/>
          <w:lang w:eastAsia="en-US"/>
        </w:rPr>
        <w:t xml:space="preserve">за което се предоставят, договори за наем, и др. </w:t>
      </w:r>
      <w:r w:rsidR="00383D62" w:rsidRPr="00456EC9">
        <w:rPr>
          <w:rFonts w:ascii="Times New Roman" w:hAnsi="Times New Roman"/>
          <w:b/>
          <w:lang w:eastAsia="en-US"/>
        </w:rPr>
        <w:t>или</w:t>
      </w:r>
    </w:p>
    <w:p w:rsidR="00F64BB8" w:rsidRPr="0087641D" w:rsidRDefault="00383D62" w:rsidP="00383D62">
      <w:pPr>
        <w:spacing w:line="268" w:lineRule="auto"/>
        <w:jc w:val="both"/>
        <w:textAlignment w:val="center"/>
        <w:rPr>
          <w:rFonts w:ascii="Times New Roman" w:hAnsi="Times New Roman"/>
          <w:lang w:eastAsia="en-US"/>
        </w:rPr>
      </w:pPr>
      <w:r>
        <w:rPr>
          <w:rFonts w:ascii="Times New Roman" w:hAnsi="Times New Roman"/>
          <w:lang w:eastAsia="en-US"/>
        </w:rPr>
        <w:t xml:space="preserve">             - </w:t>
      </w:r>
      <w:r w:rsidRPr="00456EC9">
        <w:rPr>
          <w:rFonts w:ascii="Times New Roman" w:hAnsi="Times New Roman"/>
          <w:b/>
          <w:lang w:eastAsia="en-US"/>
        </w:rPr>
        <w:t>специализиран горски</w:t>
      </w:r>
      <w:r>
        <w:rPr>
          <w:rFonts w:ascii="Times New Roman" w:hAnsi="Times New Roman"/>
          <w:lang w:eastAsia="en-US"/>
        </w:rPr>
        <w:t xml:space="preserve"> </w:t>
      </w:r>
      <w:r>
        <w:rPr>
          <w:rFonts w:ascii="Times New Roman" w:hAnsi="Times New Roman"/>
          <w:b/>
          <w:bCs/>
          <w:lang w:eastAsia="en-US"/>
        </w:rPr>
        <w:t>трактор за извоз на дървесина- 1 бр</w:t>
      </w:r>
      <w:r>
        <w:rPr>
          <w:rFonts w:ascii="Times New Roman" w:hAnsi="Times New Roman"/>
          <w:lang w:eastAsia="en-US"/>
        </w:rPr>
        <w:t xml:space="preserve">.- </w:t>
      </w:r>
      <w:r>
        <w:rPr>
          <w:rFonts w:ascii="Times New Roman" w:hAnsi="Times New Roman"/>
          <w:b/>
          <w:lang w:eastAsia="en-US"/>
        </w:rPr>
        <w:t>собствен,</w:t>
      </w:r>
      <w:r>
        <w:rPr>
          <w:rFonts w:ascii="Times New Roman" w:hAnsi="Times New Roman"/>
          <w:lang w:eastAsia="en-US"/>
        </w:rPr>
        <w:t xml:space="preserve"> </w:t>
      </w:r>
      <w:r>
        <w:rPr>
          <w:rFonts w:ascii="Times New Roman" w:hAnsi="Times New Roman"/>
          <w:b/>
          <w:lang w:eastAsia="en-US"/>
        </w:rPr>
        <w:t xml:space="preserve">нает или придобит на друго основание </w:t>
      </w:r>
      <w:r>
        <w:rPr>
          <w:rFonts w:ascii="Times New Roman" w:hAnsi="Times New Roman"/>
          <w:lang w:eastAsia="en-US"/>
        </w:rPr>
        <w:t>за което се предоставя регистрационен талон с печат за преминал технически преглед, договор за наем, лизинг</w:t>
      </w:r>
      <w:r w:rsidR="002C660E">
        <w:rPr>
          <w:rFonts w:ascii="Times New Roman" w:hAnsi="Times New Roman"/>
          <w:lang w:val="en-US" w:eastAsia="en-US"/>
        </w:rPr>
        <w:t xml:space="preserve"> </w:t>
      </w:r>
      <w:bookmarkStart w:id="2" w:name="_GoBack"/>
      <w:bookmarkEnd w:id="2"/>
      <w:r>
        <w:rPr>
          <w:rFonts w:ascii="Times New Roman" w:hAnsi="Times New Roman"/>
          <w:lang w:eastAsia="en-US"/>
        </w:rPr>
        <w:t>и др.</w:t>
      </w:r>
      <w:r w:rsidR="00F64BB8">
        <w:rPr>
          <w:rFonts w:ascii="Times New Roman" w:hAnsi="Times New Roman"/>
          <w:lang w:eastAsia="en-US"/>
        </w:rPr>
        <w:t xml:space="preserve"> </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В случай, че ще ползва техника и правоспособни лица на подизпълнители, участникът представя за тях при подписване на договора док</w:t>
      </w:r>
      <w:r w:rsidR="00C70D32">
        <w:rPr>
          <w:rFonts w:ascii="Times New Roman" w:hAnsi="Times New Roman"/>
          <w:lang w:eastAsia="en-US"/>
        </w:rPr>
        <w:t>ументите по т.</w:t>
      </w:r>
      <w:r w:rsidR="00C70D32">
        <w:rPr>
          <w:rFonts w:ascii="Times New Roman" w:hAnsi="Times New Roman"/>
          <w:lang w:val="en-US" w:eastAsia="en-US"/>
        </w:rPr>
        <w:t>4</w:t>
      </w:r>
      <w:r>
        <w:rPr>
          <w:rFonts w:ascii="Times New Roman" w:hAnsi="Times New Roman"/>
          <w:lang w:eastAsia="en-US"/>
        </w:rPr>
        <w:t>.1</w:t>
      </w:r>
      <w:r w:rsidR="00C70D32">
        <w:rPr>
          <w:rFonts w:ascii="Times New Roman" w:hAnsi="Times New Roman"/>
          <w:lang w:val="en-US" w:eastAsia="en-US"/>
        </w:rPr>
        <w:t>.4.1</w:t>
      </w:r>
      <w:r>
        <w:rPr>
          <w:rFonts w:ascii="Times New Roman" w:hAnsi="Times New Roman"/>
          <w:lang w:eastAsia="en-US"/>
        </w:rPr>
        <w:t>.</w:t>
      </w:r>
    </w:p>
    <w:p w:rsidR="00F64BB8" w:rsidRDefault="00F64BB8">
      <w:pPr>
        <w:spacing w:line="268" w:lineRule="auto"/>
        <w:jc w:val="both"/>
        <w:textAlignment w:val="center"/>
        <w:rPr>
          <w:rFonts w:ascii="Times New Roman" w:eastAsia="Calibri" w:hAnsi="Times New Roman" w:cs="Times New Roman"/>
          <w:b/>
          <w:u w:val="single"/>
          <w:lang w:eastAsia="en-US"/>
        </w:rPr>
      </w:pPr>
      <w:r>
        <w:rPr>
          <w:rFonts w:ascii="Times New Roman" w:hAnsi="Times New Roman"/>
          <w:b/>
          <w:lang w:eastAsia="en-US"/>
        </w:rPr>
        <w:t xml:space="preserve">            4.1.4.2.</w:t>
      </w:r>
      <w:r>
        <w:rPr>
          <w:rFonts w:ascii="Times New Roman" w:hAnsi="Times New Roman"/>
          <w:lang w:eastAsia="en-US"/>
        </w:rPr>
        <w:t xml:space="preserve"> Декларация – по образец № 4, че ще спазва изискванията на регламент /ЕС/ №995/2010г. на Европейския парламент и на Съвета</w:t>
      </w:r>
      <w:r>
        <w:t xml:space="preserve"> </w:t>
      </w:r>
      <w:r>
        <w:rPr>
          <w:rFonts w:ascii="Times New Roman" w:hAnsi="Times New Roman" w:cs="Times New Roman"/>
        </w:rPr>
        <w:t>от 20 октомври 2010 г.</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b/>
        </w:rPr>
      </w:pPr>
      <w:r>
        <w:rPr>
          <w:rFonts w:ascii="Times New Roman" w:eastAsia="Times New Roman" w:hAnsi="Times New Roman" w:cs="Times New Roman"/>
          <w:b/>
        </w:rPr>
        <w:t>Документите по т. 4.1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Договор не се сключва с кандидат, определен за спечелил, който има парични задължения към „Северозападно държавно предприятие” ДП – гр. Враца, установени с влязъл в сила акт на компетентен държавен орган. Посоченото обстоятелство се удостоверява с документ (удостоверение) от СЗДП ДП  - важи за срок 1 месец от датата на издаване.</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rPr>
        <w:t xml:space="preserve">Договорът се сключва след като определеният за спечелил процедурата представи документ за внесена или учредена в полза на </w:t>
      </w:r>
      <w:r>
        <w:rPr>
          <w:rFonts w:ascii="Times New Roman" w:eastAsia="Times New Roman" w:hAnsi="Times New Roman" w:cs="Times New Roman"/>
          <w:b/>
        </w:rPr>
        <w:t>ТП</w:t>
      </w:r>
      <w:r>
        <w:rPr>
          <w:rFonts w:ascii="Times New Roman" w:eastAsia="Times New Roman" w:hAnsi="Times New Roman" w:cs="Times New Roman"/>
        </w:rPr>
        <w:t xml:space="preserve"> </w:t>
      </w:r>
      <w:r>
        <w:rPr>
          <w:rFonts w:ascii="Times New Roman" w:eastAsia="Times New Roman" w:hAnsi="Times New Roman" w:cs="Times New Roman"/>
          <w:b/>
          <w:bCs/>
        </w:rPr>
        <w:t xml:space="preserve">ДГС – </w:t>
      </w:r>
      <w:r w:rsidR="0087641D">
        <w:rPr>
          <w:rFonts w:ascii="Times New Roman" w:eastAsia="Times New Roman" w:hAnsi="Times New Roman" w:cs="Times New Roman"/>
          <w:b/>
          <w:bCs/>
        </w:rPr>
        <w:t>Берковица</w:t>
      </w:r>
      <w:r>
        <w:rPr>
          <w:rFonts w:ascii="Times New Roman" w:eastAsia="Times New Roman" w:hAnsi="Times New Roman" w:cs="Times New Roman"/>
        </w:rPr>
        <w:t xml:space="preserve">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Pr>
          <w:rFonts w:ascii="Times New Roman" w:eastAsia="Times New Roman" w:hAnsi="Times New Roman" w:cs="Times New Roman"/>
          <w:b/>
        </w:rPr>
        <w:t>ТП</w:t>
      </w:r>
      <w:r>
        <w:rPr>
          <w:rFonts w:ascii="Times New Roman" w:eastAsia="Times New Roman" w:hAnsi="Times New Roman" w:cs="Times New Roman"/>
        </w:rPr>
        <w:t xml:space="preserve"> </w:t>
      </w:r>
      <w:r>
        <w:rPr>
          <w:rFonts w:ascii="Times New Roman" w:eastAsia="Times New Roman" w:hAnsi="Times New Roman" w:cs="Times New Roman"/>
          <w:b/>
          <w:bCs/>
        </w:rPr>
        <w:t xml:space="preserve">ДГС – </w:t>
      </w:r>
      <w:r w:rsidR="0087641D">
        <w:rPr>
          <w:rFonts w:ascii="Times New Roman" w:eastAsia="Times New Roman" w:hAnsi="Times New Roman" w:cs="Times New Roman"/>
          <w:b/>
          <w:bCs/>
        </w:rPr>
        <w:t>Берковица</w:t>
      </w:r>
      <w:r>
        <w:rPr>
          <w:rFonts w:ascii="Times New Roman" w:eastAsia="Times New Roman" w:hAnsi="Times New Roman" w:cs="Times New Roman"/>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rsidR="00F64BB8" w:rsidRDefault="00F64BB8">
      <w:pPr>
        <w:ind w:firstLine="1134"/>
        <w:jc w:val="both"/>
        <w:rPr>
          <w:rFonts w:ascii="Times New Roman" w:eastAsia="Times New Roman" w:hAnsi="Times New Roman" w:cs="Times New Roman"/>
        </w:rPr>
      </w:pPr>
    </w:p>
    <w:p w:rsidR="00F64BB8" w:rsidRDefault="00F64BB8">
      <w:pPr>
        <w:overflowPunct w:val="0"/>
        <w:autoSpaceDE w:val="0"/>
        <w:autoSpaceDN w:val="0"/>
        <w:adjustRightInd w:val="0"/>
        <w:ind w:firstLine="567"/>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Х. ОСВОБОЖДАВАНЕ НА ГАРАНЦИИТЕ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Продавачът освобождава гаранциите за участие на:</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Класираните на първо и второ място – след сключването на договора за покупко-продажба;</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3.</w:t>
      </w:r>
      <w:r>
        <w:rPr>
          <w:rFonts w:ascii="Times New Roman" w:eastAsia="Times New Roman" w:hAnsi="Times New Roman" w:cs="Times New Roman"/>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4.</w:t>
      </w:r>
      <w:r>
        <w:rPr>
          <w:rFonts w:ascii="Times New Roman" w:eastAsia="Times New Roman" w:hAnsi="Times New Roman" w:cs="Times New Roman"/>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w:t>
      </w:r>
      <w:r>
        <w:rPr>
          <w:rFonts w:ascii="Times New Roman" w:eastAsia="Times New Roman" w:hAnsi="Times New Roman" w:cs="Times New Roman"/>
          <w:b/>
          <w:lang w:eastAsia="ar-SA"/>
        </w:rPr>
        <w:t>. ЗАДЪРЖАНЕ НА ГАРАНЦИИТЕ ЗА УЧАСТИЕ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Органът, открил процедурата задържа гаранцията за участие, когато кандидатът:</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1. Оттегля заявлението след изтичането на срока за подаването му;</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2. Обжалва заповедта на продавача за определяне на спечелил – до решаване на спора с влязло в сила решение;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3. Е определен за спечелил, но не изпълни задължението си за сключване на договор.</w:t>
      </w:r>
    </w:p>
    <w:p w:rsidR="00F64BB8" w:rsidRDefault="00F64BB8">
      <w:pPr>
        <w:suppressAutoHyphens/>
        <w:ind w:firstLine="567"/>
        <w:jc w:val="center"/>
        <w:rPr>
          <w:rFonts w:ascii="Times New Roman" w:eastAsia="Times New Roman" w:hAnsi="Times New Roman" w:cs="Times New Roman"/>
          <w:b/>
          <w:lang w:val="en-US"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XII</w:t>
      </w:r>
      <w:r>
        <w:rPr>
          <w:rFonts w:ascii="Times New Roman" w:eastAsia="Times New Roman" w:hAnsi="Times New Roman" w:cs="Times New Roman"/>
          <w:b/>
          <w:lang w:eastAsia="ar-SA"/>
        </w:rPr>
        <w:t>. ДОПЪЛНИТЕЛНИ РАЗПОРЕДБИ.</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За всички неуредени с настоящите условия изисквания за продажба на дървесина се прилагат разпоредбите на </w:t>
      </w:r>
      <w:r>
        <w:rPr>
          <w:rFonts w:ascii="Times New Roman" w:eastAsia="Times New Roman" w:hAnsi="Times New Roman" w:cs="Times New Roman"/>
        </w:rPr>
        <w:t>Наредба за условията и реда за възлагане изпълнението на дейности</w:t>
      </w:r>
      <w:r w:rsidR="005B1E9E">
        <w:rPr>
          <w:rFonts w:ascii="Times New Roman" w:eastAsia="Times New Roman" w:hAnsi="Times New Roman" w:cs="Times New Roman"/>
        </w:rPr>
        <w:t xml:space="preserve"> </w:t>
      </w:r>
      <w:r>
        <w:rPr>
          <w:rFonts w:ascii="Times New Roman" w:eastAsia="Times New Roman" w:hAnsi="Times New Roman" w:cs="Times New Roman"/>
        </w:rPr>
        <w:t>в горските територии – държавна и общинска собственост, и за ползването на дървесина и недървесни горски продукти.</w:t>
      </w:r>
    </w:p>
    <w:p w:rsidR="00F64BB8" w:rsidRDefault="00F64BB8">
      <w:pPr>
        <w:jc w:val="both"/>
        <w:rPr>
          <w:rFonts w:ascii="Times New Roman" w:hAnsi="Times New Roman" w:cs="Times New Roman"/>
        </w:rPr>
      </w:pPr>
    </w:p>
    <w:sectPr w:rsidR="00F64BB8" w:rsidSect="00145758">
      <w:footerReference w:type="default" r:id="rId7"/>
      <w:pgSz w:w="11906" w:h="16838"/>
      <w:pgMar w:top="540" w:right="849" w:bottom="18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42" w:rsidRDefault="00861842">
      <w:r>
        <w:separator/>
      </w:r>
    </w:p>
  </w:endnote>
  <w:endnote w:type="continuationSeparator" w:id="0">
    <w:p w:rsidR="00861842" w:rsidRDefault="0086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B8" w:rsidRDefault="0087641D">
    <w:pPr>
      <w:pStyle w:val="ae"/>
      <w:tabs>
        <w:tab w:val="center" w:pos="4320"/>
        <w:tab w:val="right" w:pos="9720"/>
      </w:tabs>
      <w:jc w:val="center"/>
    </w:pPr>
    <w:r>
      <w:rPr>
        <w:noProof/>
      </w:rPr>
      <w:drawing>
        <wp:inline distT="0" distB="0" distL="0" distR="0">
          <wp:extent cx="5762625" cy="952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F64BB8" w:rsidRDefault="00F64BB8">
    <w:pPr>
      <w:pStyle w:val="ae"/>
      <w:tabs>
        <w:tab w:val="center" w:pos="4320"/>
        <w:tab w:val="right" w:pos="9720"/>
      </w:tabs>
      <w:jc w:val="center"/>
    </w:pPr>
    <w:r>
      <w:t>3000 гр. Враца, бул. „Христо Ботев” № 2, ет.3, тел.: + 359 92 62 00 32,</w:t>
    </w:r>
  </w:p>
  <w:p w:rsidR="00F64BB8" w:rsidRDefault="00F64BB8">
    <w:pPr>
      <w:pStyle w:val="ae"/>
      <w:tabs>
        <w:tab w:val="center" w:pos="4320"/>
        <w:tab w:val="right" w:pos="9720"/>
      </w:tabs>
      <w:jc w:val="center"/>
    </w:pPr>
    <w:proofErr w:type="gramStart"/>
    <w:r>
      <w:rPr>
        <w:lang w:val="en-GB"/>
      </w:rPr>
      <w:t>e-mail</w:t>
    </w:r>
    <w:proofErr w:type="gramEnd"/>
    <w:r>
      <w:rPr>
        <w:lang w:val="en-GB"/>
      </w:rPr>
      <w:t xml:space="preserve">: </w:t>
    </w:r>
    <w:hyperlink r:id="rId2" w:history="1">
      <w:r>
        <w:rPr>
          <w:rStyle w:val="a3"/>
          <w:lang w:val="en-US"/>
        </w:rPr>
        <w:t>szdp@abv.bg</w:t>
      </w:r>
    </w:hyperlink>
    <w:r>
      <w:rPr>
        <w:lang w:val="en-US"/>
      </w:rPr>
      <w:t>, dpvratsa@mzh.government.bg,</w:t>
    </w:r>
    <w:r>
      <w:rPr>
        <w:lang w:val="en-GB"/>
      </w:rPr>
      <w:t xml:space="preserve"> web</w:t>
    </w:r>
    <w:r>
      <w:t xml:space="preserve">: </w:t>
    </w:r>
    <w:r>
      <w:rPr>
        <w:lang w:val="en-GB"/>
      </w:rPr>
      <w:t>www.</w:t>
    </w:r>
    <w:proofErr w:type="spellStart"/>
    <w:r>
      <w:rPr>
        <w:lang w:val="en-US"/>
      </w:rPr>
      <w:t>szdp</w:t>
    </w:r>
    <w:proofErr w:type="spellEnd"/>
    <w:r>
      <w:rPr>
        <w:lang w:val="en-US"/>
      </w:rPr>
      <w:t>.</w:t>
    </w:r>
    <w:proofErr w:type="spellStart"/>
    <w:r>
      <w:rPr>
        <w:lang w:val="en-GB"/>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42" w:rsidRDefault="00861842">
      <w:r>
        <w:separator/>
      </w:r>
    </w:p>
  </w:footnote>
  <w:footnote w:type="continuationSeparator" w:id="0">
    <w:p w:rsidR="00861842" w:rsidRDefault="00861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0AD3"/>
    <w:rsid w:val="000122ED"/>
    <w:rsid w:val="000132B2"/>
    <w:rsid w:val="00020289"/>
    <w:rsid w:val="000240CA"/>
    <w:rsid w:val="0002453D"/>
    <w:rsid w:val="00025709"/>
    <w:rsid w:val="00026AFF"/>
    <w:rsid w:val="00030DAD"/>
    <w:rsid w:val="00032211"/>
    <w:rsid w:val="00034A60"/>
    <w:rsid w:val="0003757B"/>
    <w:rsid w:val="00043E96"/>
    <w:rsid w:val="000567C0"/>
    <w:rsid w:val="00061884"/>
    <w:rsid w:val="00062126"/>
    <w:rsid w:val="000625D0"/>
    <w:rsid w:val="00062CA6"/>
    <w:rsid w:val="0006788D"/>
    <w:rsid w:val="0007163F"/>
    <w:rsid w:val="00071BA5"/>
    <w:rsid w:val="000728D5"/>
    <w:rsid w:val="00076AD7"/>
    <w:rsid w:val="00081985"/>
    <w:rsid w:val="00084737"/>
    <w:rsid w:val="00086F2D"/>
    <w:rsid w:val="00087046"/>
    <w:rsid w:val="0008705A"/>
    <w:rsid w:val="00091581"/>
    <w:rsid w:val="00091E0E"/>
    <w:rsid w:val="00093F15"/>
    <w:rsid w:val="000A2C3B"/>
    <w:rsid w:val="000A3856"/>
    <w:rsid w:val="000A46AE"/>
    <w:rsid w:val="000A4796"/>
    <w:rsid w:val="000A6391"/>
    <w:rsid w:val="000B0735"/>
    <w:rsid w:val="000B1F06"/>
    <w:rsid w:val="000B31FD"/>
    <w:rsid w:val="000B5941"/>
    <w:rsid w:val="000B79DD"/>
    <w:rsid w:val="000C27D6"/>
    <w:rsid w:val="000C28E6"/>
    <w:rsid w:val="000C38FF"/>
    <w:rsid w:val="000C3C53"/>
    <w:rsid w:val="000D39C4"/>
    <w:rsid w:val="000D4A39"/>
    <w:rsid w:val="000D5C96"/>
    <w:rsid w:val="000D7E07"/>
    <w:rsid w:val="000E2AB3"/>
    <w:rsid w:val="000E473E"/>
    <w:rsid w:val="000E48FB"/>
    <w:rsid w:val="000F17E3"/>
    <w:rsid w:val="000F2FD7"/>
    <w:rsid w:val="00105595"/>
    <w:rsid w:val="001059C7"/>
    <w:rsid w:val="00106FCF"/>
    <w:rsid w:val="00112589"/>
    <w:rsid w:val="001125F3"/>
    <w:rsid w:val="001140E8"/>
    <w:rsid w:val="00115474"/>
    <w:rsid w:val="00117963"/>
    <w:rsid w:val="00117AC8"/>
    <w:rsid w:val="00120F0B"/>
    <w:rsid w:val="00121212"/>
    <w:rsid w:val="001230E3"/>
    <w:rsid w:val="00123E4B"/>
    <w:rsid w:val="00125138"/>
    <w:rsid w:val="00132AE4"/>
    <w:rsid w:val="00133A32"/>
    <w:rsid w:val="00134222"/>
    <w:rsid w:val="00135B87"/>
    <w:rsid w:val="00135E0C"/>
    <w:rsid w:val="001423AD"/>
    <w:rsid w:val="0014355A"/>
    <w:rsid w:val="00145758"/>
    <w:rsid w:val="00151EA8"/>
    <w:rsid w:val="00153557"/>
    <w:rsid w:val="0016002E"/>
    <w:rsid w:val="00160BD7"/>
    <w:rsid w:val="00160F95"/>
    <w:rsid w:val="00163C0F"/>
    <w:rsid w:val="00165CEA"/>
    <w:rsid w:val="001721B3"/>
    <w:rsid w:val="001728AF"/>
    <w:rsid w:val="00173361"/>
    <w:rsid w:val="001754AC"/>
    <w:rsid w:val="001756E1"/>
    <w:rsid w:val="001775F1"/>
    <w:rsid w:val="001803CD"/>
    <w:rsid w:val="0018393B"/>
    <w:rsid w:val="00183F1D"/>
    <w:rsid w:val="00184534"/>
    <w:rsid w:val="00184EF5"/>
    <w:rsid w:val="001923C3"/>
    <w:rsid w:val="001962AF"/>
    <w:rsid w:val="001963FA"/>
    <w:rsid w:val="001970DE"/>
    <w:rsid w:val="00197966"/>
    <w:rsid w:val="001A18B9"/>
    <w:rsid w:val="001A35ED"/>
    <w:rsid w:val="001A4EBD"/>
    <w:rsid w:val="001A6FE0"/>
    <w:rsid w:val="001B01B0"/>
    <w:rsid w:val="001B0836"/>
    <w:rsid w:val="001B0AFF"/>
    <w:rsid w:val="001B2198"/>
    <w:rsid w:val="001B57C9"/>
    <w:rsid w:val="001B5BFE"/>
    <w:rsid w:val="001B67E0"/>
    <w:rsid w:val="001B7124"/>
    <w:rsid w:val="001C7622"/>
    <w:rsid w:val="001D1F6B"/>
    <w:rsid w:val="001D3584"/>
    <w:rsid w:val="001D7814"/>
    <w:rsid w:val="001E035D"/>
    <w:rsid w:val="001E39C6"/>
    <w:rsid w:val="001F3EB7"/>
    <w:rsid w:val="001F45C6"/>
    <w:rsid w:val="001F63DA"/>
    <w:rsid w:val="00202FB8"/>
    <w:rsid w:val="0020452C"/>
    <w:rsid w:val="002046AF"/>
    <w:rsid w:val="002052F5"/>
    <w:rsid w:val="00205B65"/>
    <w:rsid w:val="0020685F"/>
    <w:rsid w:val="00210766"/>
    <w:rsid w:val="00213779"/>
    <w:rsid w:val="002137BE"/>
    <w:rsid w:val="00222834"/>
    <w:rsid w:val="00226998"/>
    <w:rsid w:val="00227049"/>
    <w:rsid w:val="00234157"/>
    <w:rsid w:val="002349CE"/>
    <w:rsid w:val="00234CBB"/>
    <w:rsid w:val="002361A2"/>
    <w:rsid w:val="00237B3D"/>
    <w:rsid w:val="002420CA"/>
    <w:rsid w:val="00244A60"/>
    <w:rsid w:val="002465EC"/>
    <w:rsid w:val="00250072"/>
    <w:rsid w:val="00251CEF"/>
    <w:rsid w:val="00252107"/>
    <w:rsid w:val="002533E7"/>
    <w:rsid w:val="002541CE"/>
    <w:rsid w:val="002552EC"/>
    <w:rsid w:val="00256365"/>
    <w:rsid w:val="00257536"/>
    <w:rsid w:val="00261233"/>
    <w:rsid w:val="002657BF"/>
    <w:rsid w:val="00273832"/>
    <w:rsid w:val="00275331"/>
    <w:rsid w:val="00275545"/>
    <w:rsid w:val="002760CC"/>
    <w:rsid w:val="00276379"/>
    <w:rsid w:val="002770B9"/>
    <w:rsid w:val="00280C9F"/>
    <w:rsid w:val="00280E2E"/>
    <w:rsid w:val="002811C4"/>
    <w:rsid w:val="00282123"/>
    <w:rsid w:val="00285C5B"/>
    <w:rsid w:val="00285EF0"/>
    <w:rsid w:val="002869E2"/>
    <w:rsid w:val="00290FA8"/>
    <w:rsid w:val="00293CF9"/>
    <w:rsid w:val="00294F3B"/>
    <w:rsid w:val="00295AA5"/>
    <w:rsid w:val="002967DC"/>
    <w:rsid w:val="002A0463"/>
    <w:rsid w:val="002A0596"/>
    <w:rsid w:val="002A1BB9"/>
    <w:rsid w:val="002A3162"/>
    <w:rsid w:val="002A31CE"/>
    <w:rsid w:val="002A3652"/>
    <w:rsid w:val="002A405F"/>
    <w:rsid w:val="002A56A4"/>
    <w:rsid w:val="002A5852"/>
    <w:rsid w:val="002B059B"/>
    <w:rsid w:val="002B23C8"/>
    <w:rsid w:val="002B3917"/>
    <w:rsid w:val="002B484D"/>
    <w:rsid w:val="002B7C19"/>
    <w:rsid w:val="002C1D30"/>
    <w:rsid w:val="002C1DFB"/>
    <w:rsid w:val="002C4B1C"/>
    <w:rsid w:val="002C660E"/>
    <w:rsid w:val="002D010B"/>
    <w:rsid w:val="002D27FB"/>
    <w:rsid w:val="002D50A7"/>
    <w:rsid w:val="002D6575"/>
    <w:rsid w:val="002D658B"/>
    <w:rsid w:val="002E01AC"/>
    <w:rsid w:val="002E0E93"/>
    <w:rsid w:val="002E2E98"/>
    <w:rsid w:val="002E41F7"/>
    <w:rsid w:val="002E46D0"/>
    <w:rsid w:val="002E5F3F"/>
    <w:rsid w:val="002F3D4A"/>
    <w:rsid w:val="002F501A"/>
    <w:rsid w:val="002F507D"/>
    <w:rsid w:val="002F73F6"/>
    <w:rsid w:val="00301496"/>
    <w:rsid w:val="00301CF6"/>
    <w:rsid w:val="0030202F"/>
    <w:rsid w:val="00303613"/>
    <w:rsid w:val="00310842"/>
    <w:rsid w:val="00313236"/>
    <w:rsid w:val="0031394E"/>
    <w:rsid w:val="003252F3"/>
    <w:rsid w:val="00325620"/>
    <w:rsid w:val="0032604A"/>
    <w:rsid w:val="00331736"/>
    <w:rsid w:val="00335357"/>
    <w:rsid w:val="003357F3"/>
    <w:rsid w:val="00337230"/>
    <w:rsid w:val="0033777E"/>
    <w:rsid w:val="00340F3A"/>
    <w:rsid w:val="0034119D"/>
    <w:rsid w:val="003418C7"/>
    <w:rsid w:val="00344674"/>
    <w:rsid w:val="003446E1"/>
    <w:rsid w:val="003467BE"/>
    <w:rsid w:val="003473B4"/>
    <w:rsid w:val="0035065E"/>
    <w:rsid w:val="003507D7"/>
    <w:rsid w:val="0035231B"/>
    <w:rsid w:val="003539EA"/>
    <w:rsid w:val="00354F33"/>
    <w:rsid w:val="0035533E"/>
    <w:rsid w:val="0035762D"/>
    <w:rsid w:val="00357670"/>
    <w:rsid w:val="00361CC6"/>
    <w:rsid w:val="00362F38"/>
    <w:rsid w:val="003647A3"/>
    <w:rsid w:val="00373FE4"/>
    <w:rsid w:val="003741E6"/>
    <w:rsid w:val="00374BEC"/>
    <w:rsid w:val="00377310"/>
    <w:rsid w:val="00377C62"/>
    <w:rsid w:val="003813E5"/>
    <w:rsid w:val="00383D62"/>
    <w:rsid w:val="00384920"/>
    <w:rsid w:val="003857A3"/>
    <w:rsid w:val="00386BBE"/>
    <w:rsid w:val="00387545"/>
    <w:rsid w:val="00391C58"/>
    <w:rsid w:val="00392AAD"/>
    <w:rsid w:val="003960DE"/>
    <w:rsid w:val="003A027B"/>
    <w:rsid w:val="003A02CD"/>
    <w:rsid w:val="003A0C24"/>
    <w:rsid w:val="003A12F0"/>
    <w:rsid w:val="003A3104"/>
    <w:rsid w:val="003A53C2"/>
    <w:rsid w:val="003A5F07"/>
    <w:rsid w:val="003A6D2C"/>
    <w:rsid w:val="003B3DEF"/>
    <w:rsid w:val="003B5542"/>
    <w:rsid w:val="003B79DD"/>
    <w:rsid w:val="003C3577"/>
    <w:rsid w:val="003C7289"/>
    <w:rsid w:val="003D2B0C"/>
    <w:rsid w:val="003D6511"/>
    <w:rsid w:val="003D71F5"/>
    <w:rsid w:val="003E0BBE"/>
    <w:rsid w:val="003E1FE4"/>
    <w:rsid w:val="003E214E"/>
    <w:rsid w:val="003E3EA3"/>
    <w:rsid w:val="003E403F"/>
    <w:rsid w:val="003E6F3E"/>
    <w:rsid w:val="003F235C"/>
    <w:rsid w:val="003F4BB7"/>
    <w:rsid w:val="003F5F20"/>
    <w:rsid w:val="003F6855"/>
    <w:rsid w:val="003F6C59"/>
    <w:rsid w:val="004006A1"/>
    <w:rsid w:val="00402B91"/>
    <w:rsid w:val="00404598"/>
    <w:rsid w:val="004103C2"/>
    <w:rsid w:val="0041070A"/>
    <w:rsid w:val="00414633"/>
    <w:rsid w:val="00420994"/>
    <w:rsid w:val="004213C2"/>
    <w:rsid w:val="00421FA0"/>
    <w:rsid w:val="00424769"/>
    <w:rsid w:val="004255D0"/>
    <w:rsid w:val="00431757"/>
    <w:rsid w:val="00434599"/>
    <w:rsid w:val="00436F97"/>
    <w:rsid w:val="0043798C"/>
    <w:rsid w:val="0044004A"/>
    <w:rsid w:val="00447C8F"/>
    <w:rsid w:val="00451012"/>
    <w:rsid w:val="00452471"/>
    <w:rsid w:val="004537E3"/>
    <w:rsid w:val="0045510B"/>
    <w:rsid w:val="00461045"/>
    <w:rsid w:val="00466004"/>
    <w:rsid w:val="00466680"/>
    <w:rsid w:val="00476311"/>
    <w:rsid w:val="00476B16"/>
    <w:rsid w:val="0048053D"/>
    <w:rsid w:val="00480806"/>
    <w:rsid w:val="00482A35"/>
    <w:rsid w:val="00484E92"/>
    <w:rsid w:val="004852FD"/>
    <w:rsid w:val="00486CC8"/>
    <w:rsid w:val="0048762E"/>
    <w:rsid w:val="004A2F2E"/>
    <w:rsid w:val="004A3FC4"/>
    <w:rsid w:val="004A45BB"/>
    <w:rsid w:val="004B13D9"/>
    <w:rsid w:val="004B1839"/>
    <w:rsid w:val="004B2689"/>
    <w:rsid w:val="004B3F2E"/>
    <w:rsid w:val="004B437C"/>
    <w:rsid w:val="004B4C0F"/>
    <w:rsid w:val="004C3C37"/>
    <w:rsid w:val="004C4126"/>
    <w:rsid w:val="004C5BC4"/>
    <w:rsid w:val="004D113F"/>
    <w:rsid w:val="004D1B2B"/>
    <w:rsid w:val="004D3424"/>
    <w:rsid w:val="004D63C0"/>
    <w:rsid w:val="004E004A"/>
    <w:rsid w:val="004E2D66"/>
    <w:rsid w:val="004E401B"/>
    <w:rsid w:val="004E4EB7"/>
    <w:rsid w:val="004F3E86"/>
    <w:rsid w:val="004F4640"/>
    <w:rsid w:val="0050071A"/>
    <w:rsid w:val="00502819"/>
    <w:rsid w:val="0050308E"/>
    <w:rsid w:val="005031E2"/>
    <w:rsid w:val="005053B0"/>
    <w:rsid w:val="0050550C"/>
    <w:rsid w:val="0050683B"/>
    <w:rsid w:val="0050758F"/>
    <w:rsid w:val="00507B05"/>
    <w:rsid w:val="0051290A"/>
    <w:rsid w:val="00515A1E"/>
    <w:rsid w:val="00522983"/>
    <w:rsid w:val="00525062"/>
    <w:rsid w:val="00527B6E"/>
    <w:rsid w:val="00532C58"/>
    <w:rsid w:val="00535B2E"/>
    <w:rsid w:val="00537ACA"/>
    <w:rsid w:val="005424CE"/>
    <w:rsid w:val="00542834"/>
    <w:rsid w:val="00545F25"/>
    <w:rsid w:val="00550998"/>
    <w:rsid w:val="005524DE"/>
    <w:rsid w:val="00555F6D"/>
    <w:rsid w:val="00560C57"/>
    <w:rsid w:val="005610E2"/>
    <w:rsid w:val="00563C21"/>
    <w:rsid w:val="00570836"/>
    <w:rsid w:val="00570BC9"/>
    <w:rsid w:val="00571083"/>
    <w:rsid w:val="00572010"/>
    <w:rsid w:val="005724F0"/>
    <w:rsid w:val="005726FD"/>
    <w:rsid w:val="0057300A"/>
    <w:rsid w:val="005822BD"/>
    <w:rsid w:val="00582CC3"/>
    <w:rsid w:val="00582EBD"/>
    <w:rsid w:val="005855FC"/>
    <w:rsid w:val="005862DA"/>
    <w:rsid w:val="0058652F"/>
    <w:rsid w:val="00586BA3"/>
    <w:rsid w:val="0058756D"/>
    <w:rsid w:val="005920E9"/>
    <w:rsid w:val="005954F6"/>
    <w:rsid w:val="005956F9"/>
    <w:rsid w:val="00595792"/>
    <w:rsid w:val="005960E7"/>
    <w:rsid w:val="005964DD"/>
    <w:rsid w:val="00596908"/>
    <w:rsid w:val="005A2DD9"/>
    <w:rsid w:val="005A42E1"/>
    <w:rsid w:val="005A5A79"/>
    <w:rsid w:val="005A6131"/>
    <w:rsid w:val="005A626A"/>
    <w:rsid w:val="005B1E9E"/>
    <w:rsid w:val="005B2345"/>
    <w:rsid w:val="005B2DB1"/>
    <w:rsid w:val="005B3C87"/>
    <w:rsid w:val="005B3DAE"/>
    <w:rsid w:val="005B4E47"/>
    <w:rsid w:val="005B5E5E"/>
    <w:rsid w:val="005C076B"/>
    <w:rsid w:val="005C33ED"/>
    <w:rsid w:val="005C3836"/>
    <w:rsid w:val="005C3C5B"/>
    <w:rsid w:val="005C6A21"/>
    <w:rsid w:val="005C736B"/>
    <w:rsid w:val="005D1674"/>
    <w:rsid w:val="005D78E5"/>
    <w:rsid w:val="005E0DC0"/>
    <w:rsid w:val="005E4F9F"/>
    <w:rsid w:val="005E67AA"/>
    <w:rsid w:val="005F44EA"/>
    <w:rsid w:val="005F6949"/>
    <w:rsid w:val="005F7916"/>
    <w:rsid w:val="006002D7"/>
    <w:rsid w:val="00602433"/>
    <w:rsid w:val="0060274B"/>
    <w:rsid w:val="0060279E"/>
    <w:rsid w:val="006038F7"/>
    <w:rsid w:val="00605241"/>
    <w:rsid w:val="00605367"/>
    <w:rsid w:val="00605C00"/>
    <w:rsid w:val="0060676A"/>
    <w:rsid w:val="00606C6B"/>
    <w:rsid w:val="006145BE"/>
    <w:rsid w:val="00615C12"/>
    <w:rsid w:val="00622EE2"/>
    <w:rsid w:val="00624035"/>
    <w:rsid w:val="00626BC4"/>
    <w:rsid w:val="006313E9"/>
    <w:rsid w:val="00633E55"/>
    <w:rsid w:val="0063662B"/>
    <w:rsid w:val="00636867"/>
    <w:rsid w:val="006417D9"/>
    <w:rsid w:val="00641A83"/>
    <w:rsid w:val="006441C2"/>
    <w:rsid w:val="00647117"/>
    <w:rsid w:val="0065572B"/>
    <w:rsid w:val="006567CD"/>
    <w:rsid w:val="00662CEE"/>
    <w:rsid w:val="00670953"/>
    <w:rsid w:val="00671A0B"/>
    <w:rsid w:val="00674C59"/>
    <w:rsid w:val="00675741"/>
    <w:rsid w:val="00682D6B"/>
    <w:rsid w:val="0068420D"/>
    <w:rsid w:val="00692CD1"/>
    <w:rsid w:val="006A1548"/>
    <w:rsid w:val="006A2029"/>
    <w:rsid w:val="006A60C9"/>
    <w:rsid w:val="006B0CCC"/>
    <w:rsid w:val="006B0D8E"/>
    <w:rsid w:val="006B2F93"/>
    <w:rsid w:val="006B5DA7"/>
    <w:rsid w:val="006C291F"/>
    <w:rsid w:val="006C3D86"/>
    <w:rsid w:val="006C3EAD"/>
    <w:rsid w:val="006D2F68"/>
    <w:rsid w:val="006D6742"/>
    <w:rsid w:val="006D748A"/>
    <w:rsid w:val="006D7D45"/>
    <w:rsid w:val="006E1818"/>
    <w:rsid w:val="006E34FD"/>
    <w:rsid w:val="006E6F31"/>
    <w:rsid w:val="006E77EF"/>
    <w:rsid w:val="006E7F7D"/>
    <w:rsid w:val="006F03FB"/>
    <w:rsid w:val="006F0F36"/>
    <w:rsid w:val="006F3577"/>
    <w:rsid w:val="006F3DE3"/>
    <w:rsid w:val="006F67F3"/>
    <w:rsid w:val="0072120B"/>
    <w:rsid w:val="007218C2"/>
    <w:rsid w:val="00723204"/>
    <w:rsid w:val="00724C4D"/>
    <w:rsid w:val="00726E7F"/>
    <w:rsid w:val="007275C5"/>
    <w:rsid w:val="00727CE4"/>
    <w:rsid w:val="00732425"/>
    <w:rsid w:val="00735C73"/>
    <w:rsid w:val="00736D05"/>
    <w:rsid w:val="00737F76"/>
    <w:rsid w:val="00740BEC"/>
    <w:rsid w:val="00742DA9"/>
    <w:rsid w:val="0075066F"/>
    <w:rsid w:val="00750AF7"/>
    <w:rsid w:val="00751283"/>
    <w:rsid w:val="00753528"/>
    <w:rsid w:val="00754E31"/>
    <w:rsid w:val="00755E37"/>
    <w:rsid w:val="00757C45"/>
    <w:rsid w:val="00757F21"/>
    <w:rsid w:val="0076252B"/>
    <w:rsid w:val="00764762"/>
    <w:rsid w:val="00765722"/>
    <w:rsid w:val="00766438"/>
    <w:rsid w:val="0077087B"/>
    <w:rsid w:val="00770F26"/>
    <w:rsid w:val="0077100F"/>
    <w:rsid w:val="00772417"/>
    <w:rsid w:val="0077598F"/>
    <w:rsid w:val="00780BD9"/>
    <w:rsid w:val="00783D4A"/>
    <w:rsid w:val="0078717B"/>
    <w:rsid w:val="00791B23"/>
    <w:rsid w:val="0079474E"/>
    <w:rsid w:val="00795166"/>
    <w:rsid w:val="00795953"/>
    <w:rsid w:val="007962FD"/>
    <w:rsid w:val="007A398A"/>
    <w:rsid w:val="007A3A93"/>
    <w:rsid w:val="007A49F0"/>
    <w:rsid w:val="007A4DC0"/>
    <w:rsid w:val="007B26A6"/>
    <w:rsid w:val="007B395E"/>
    <w:rsid w:val="007B4A80"/>
    <w:rsid w:val="007B598A"/>
    <w:rsid w:val="007C28D6"/>
    <w:rsid w:val="007C2E90"/>
    <w:rsid w:val="007D1D6F"/>
    <w:rsid w:val="007D26D6"/>
    <w:rsid w:val="007D36F1"/>
    <w:rsid w:val="007D407D"/>
    <w:rsid w:val="007D41E5"/>
    <w:rsid w:val="007D4325"/>
    <w:rsid w:val="007D4807"/>
    <w:rsid w:val="007D61FF"/>
    <w:rsid w:val="007E125A"/>
    <w:rsid w:val="007E27E1"/>
    <w:rsid w:val="007F19FE"/>
    <w:rsid w:val="007F3BEE"/>
    <w:rsid w:val="007F5761"/>
    <w:rsid w:val="008008A2"/>
    <w:rsid w:val="008029C4"/>
    <w:rsid w:val="0080633A"/>
    <w:rsid w:val="008066E5"/>
    <w:rsid w:val="00810C08"/>
    <w:rsid w:val="008159B8"/>
    <w:rsid w:val="00815BCD"/>
    <w:rsid w:val="00815D96"/>
    <w:rsid w:val="00817131"/>
    <w:rsid w:val="00821D21"/>
    <w:rsid w:val="00826FD8"/>
    <w:rsid w:val="00827653"/>
    <w:rsid w:val="00831D42"/>
    <w:rsid w:val="00834F44"/>
    <w:rsid w:val="00836E4B"/>
    <w:rsid w:val="00837E24"/>
    <w:rsid w:val="00841F79"/>
    <w:rsid w:val="00842EAB"/>
    <w:rsid w:val="008454B6"/>
    <w:rsid w:val="00845B9F"/>
    <w:rsid w:val="008468DF"/>
    <w:rsid w:val="00850781"/>
    <w:rsid w:val="00854495"/>
    <w:rsid w:val="00854569"/>
    <w:rsid w:val="00856447"/>
    <w:rsid w:val="00857214"/>
    <w:rsid w:val="00861842"/>
    <w:rsid w:val="00863C18"/>
    <w:rsid w:val="00867385"/>
    <w:rsid w:val="0087112C"/>
    <w:rsid w:val="00872D2E"/>
    <w:rsid w:val="0087641D"/>
    <w:rsid w:val="008867E6"/>
    <w:rsid w:val="008902AA"/>
    <w:rsid w:val="0089226B"/>
    <w:rsid w:val="00896396"/>
    <w:rsid w:val="0089689A"/>
    <w:rsid w:val="008A0C00"/>
    <w:rsid w:val="008A10D5"/>
    <w:rsid w:val="008A1BAC"/>
    <w:rsid w:val="008A1E8F"/>
    <w:rsid w:val="008A29A5"/>
    <w:rsid w:val="008A5CC4"/>
    <w:rsid w:val="008A7771"/>
    <w:rsid w:val="008B0665"/>
    <w:rsid w:val="008B4126"/>
    <w:rsid w:val="008B6C6F"/>
    <w:rsid w:val="008B7A07"/>
    <w:rsid w:val="008C045E"/>
    <w:rsid w:val="008C36E8"/>
    <w:rsid w:val="008C4998"/>
    <w:rsid w:val="008C5097"/>
    <w:rsid w:val="008C6159"/>
    <w:rsid w:val="008C61CB"/>
    <w:rsid w:val="008C7635"/>
    <w:rsid w:val="008C7B4B"/>
    <w:rsid w:val="008D02FB"/>
    <w:rsid w:val="008D0BA5"/>
    <w:rsid w:val="008D1805"/>
    <w:rsid w:val="008D4EDF"/>
    <w:rsid w:val="008D5CC8"/>
    <w:rsid w:val="008E04A8"/>
    <w:rsid w:val="008E6E13"/>
    <w:rsid w:val="008E79F2"/>
    <w:rsid w:val="008F1624"/>
    <w:rsid w:val="008F1FA7"/>
    <w:rsid w:val="008F60CF"/>
    <w:rsid w:val="008F74F4"/>
    <w:rsid w:val="009008F3"/>
    <w:rsid w:val="00900D3D"/>
    <w:rsid w:val="00901B81"/>
    <w:rsid w:val="00901F36"/>
    <w:rsid w:val="0090298C"/>
    <w:rsid w:val="00902B5E"/>
    <w:rsid w:val="00902FA8"/>
    <w:rsid w:val="00903882"/>
    <w:rsid w:val="0091304A"/>
    <w:rsid w:val="00913368"/>
    <w:rsid w:val="00917682"/>
    <w:rsid w:val="00920000"/>
    <w:rsid w:val="009275C9"/>
    <w:rsid w:val="009302E0"/>
    <w:rsid w:val="00930AEA"/>
    <w:rsid w:val="00930C48"/>
    <w:rsid w:val="009317E7"/>
    <w:rsid w:val="00932BD4"/>
    <w:rsid w:val="00934A17"/>
    <w:rsid w:val="00934F1E"/>
    <w:rsid w:val="009372F0"/>
    <w:rsid w:val="0094271B"/>
    <w:rsid w:val="00944238"/>
    <w:rsid w:val="00946B3F"/>
    <w:rsid w:val="00947996"/>
    <w:rsid w:val="00950171"/>
    <w:rsid w:val="00954632"/>
    <w:rsid w:val="00954A24"/>
    <w:rsid w:val="00954BFA"/>
    <w:rsid w:val="009554B7"/>
    <w:rsid w:val="00957843"/>
    <w:rsid w:val="00962503"/>
    <w:rsid w:val="009747E5"/>
    <w:rsid w:val="00974CF3"/>
    <w:rsid w:val="00975152"/>
    <w:rsid w:val="0098183B"/>
    <w:rsid w:val="009822B6"/>
    <w:rsid w:val="00982942"/>
    <w:rsid w:val="00982C20"/>
    <w:rsid w:val="009836CE"/>
    <w:rsid w:val="009902FC"/>
    <w:rsid w:val="0099165C"/>
    <w:rsid w:val="009934F5"/>
    <w:rsid w:val="0099594D"/>
    <w:rsid w:val="009A0497"/>
    <w:rsid w:val="009A1E85"/>
    <w:rsid w:val="009A1EB2"/>
    <w:rsid w:val="009A38AA"/>
    <w:rsid w:val="009A3A9C"/>
    <w:rsid w:val="009A50A0"/>
    <w:rsid w:val="009A77D1"/>
    <w:rsid w:val="009B0FF1"/>
    <w:rsid w:val="009B389C"/>
    <w:rsid w:val="009B683A"/>
    <w:rsid w:val="009B7DDA"/>
    <w:rsid w:val="009C0B1D"/>
    <w:rsid w:val="009C11D4"/>
    <w:rsid w:val="009C2E60"/>
    <w:rsid w:val="009C5A0D"/>
    <w:rsid w:val="009C5A29"/>
    <w:rsid w:val="009C7C01"/>
    <w:rsid w:val="009D0084"/>
    <w:rsid w:val="009D02D5"/>
    <w:rsid w:val="009D17D0"/>
    <w:rsid w:val="009D44CE"/>
    <w:rsid w:val="009D5AE0"/>
    <w:rsid w:val="009D7EBA"/>
    <w:rsid w:val="009E1840"/>
    <w:rsid w:val="009E4FD6"/>
    <w:rsid w:val="009E535A"/>
    <w:rsid w:val="009E657E"/>
    <w:rsid w:val="009E7F88"/>
    <w:rsid w:val="009F286B"/>
    <w:rsid w:val="009F28FC"/>
    <w:rsid w:val="009F6230"/>
    <w:rsid w:val="009F6EF6"/>
    <w:rsid w:val="00A01031"/>
    <w:rsid w:val="00A023B3"/>
    <w:rsid w:val="00A03782"/>
    <w:rsid w:val="00A05306"/>
    <w:rsid w:val="00A125B8"/>
    <w:rsid w:val="00A12809"/>
    <w:rsid w:val="00A13CC8"/>
    <w:rsid w:val="00A14164"/>
    <w:rsid w:val="00A15BF6"/>
    <w:rsid w:val="00A210F9"/>
    <w:rsid w:val="00A25A7E"/>
    <w:rsid w:val="00A26272"/>
    <w:rsid w:val="00A33468"/>
    <w:rsid w:val="00A338E1"/>
    <w:rsid w:val="00A34904"/>
    <w:rsid w:val="00A359C6"/>
    <w:rsid w:val="00A419D5"/>
    <w:rsid w:val="00A43722"/>
    <w:rsid w:val="00A43F1A"/>
    <w:rsid w:val="00A4437F"/>
    <w:rsid w:val="00A44F71"/>
    <w:rsid w:val="00A45028"/>
    <w:rsid w:val="00A46405"/>
    <w:rsid w:val="00A46794"/>
    <w:rsid w:val="00A47477"/>
    <w:rsid w:val="00A47874"/>
    <w:rsid w:val="00A5065D"/>
    <w:rsid w:val="00A54DE3"/>
    <w:rsid w:val="00A552AE"/>
    <w:rsid w:val="00A56038"/>
    <w:rsid w:val="00A6022B"/>
    <w:rsid w:val="00A610A1"/>
    <w:rsid w:val="00A6214B"/>
    <w:rsid w:val="00A635DD"/>
    <w:rsid w:val="00A64586"/>
    <w:rsid w:val="00A66F99"/>
    <w:rsid w:val="00A6754D"/>
    <w:rsid w:val="00A71D5B"/>
    <w:rsid w:val="00A76171"/>
    <w:rsid w:val="00A76E58"/>
    <w:rsid w:val="00A806DB"/>
    <w:rsid w:val="00A83496"/>
    <w:rsid w:val="00A87AB2"/>
    <w:rsid w:val="00A90958"/>
    <w:rsid w:val="00A92A80"/>
    <w:rsid w:val="00A93017"/>
    <w:rsid w:val="00A93487"/>
    <w:rsid w:val="00A94525"/>
    <w:rsid w:val="00AA53D0"/>
    <w:rsid w:val="00AA5DC4"/>
    <w:rsid w:val="00AA79BD"/>
    <w:rsid w:val="00AB00B8"/>
    <w:rsid w:val="00AB129F"/>
    <w:rsid w:val="00AB16C5"/>
    <w:rsid w:val="00AB36FC"/>
    <w:rsid w:val="00AB40DD"/>
    <w:rsid w:val="00AB4FFF"/>
    <w:rsid w:val="00AC2493"/>
    <w:rsid w:val="00AC6A0A"/>
    <w:rsid w:val="00AC7370"/>
    <w:rsid w:val="00AC74DA"/>
    <w:rsid w:val="00AD1287"/>
    <w:rsid w:val="00AD22DE"/>
    <w:rsid w:val="00AD2EEB"/>
    <w:rsid w:val="00AD3FD9"/>
    <w:rsid w:val="00AD4FB9"/>
    <w:rsid w:val="00AD64ED"/>
    <w:rsid w:val="00AE0A63"/>
    <w:rsid w:val="00AE0F9C"/>
    <w:rsid w:val="00AE12DD"/>
    <w:rsid w:val="00AE1311"/>
    <w:rsid w:val="00AE77FE"/>
    <w:rsid w:val="00AF2C74"/>
    <w:rsid w:val="00AF2C8E"/>
    <w:rsid w:val="00AF4F58"/>
    <w:rsid w:val="00AF50DF"/>
    <w:rsid w:val="00AF5C2E"/>
    <w:rsid w:val="00AF6B36"/>
    <w:rsid w:val="00B00D00"/>
    <w:rsid w:val="00B01D62"/>
    <w:rsid w:val="00B02698"/>
    <w:rsid w:val="00B11A3F"/>
    <w:rsid w:val="00B12814"/>
    <w:rsid w:val="00B16005"/>
    <w:rsid w:val="00B21287"/>
    <w:rsid w:val="00B22553"/>
    <w:rsid w:val="00B22973"/>
    <w:rsid w:val="00B22B83"/>
    <w:rsid w:val="00B26117"/>
    <w:rsid w:val="00B26514"/>
    <w:rsid w:val="00B3162B"/>
    <w:rsid w:val="00B3200A"/>
    <w:rsid w:val="00B320C3"/>
    <w:rsid w:val="00B33E3C"/>
    <w:rsid w:val="00B341CE"/>
    <w:rsid w:val="00B427A7"/>
    <w:rsid w:val="00B44B5A"/>
    <w:rsid w:val="00B452E3"/>
    <w:rsid w:val="00B454E2"/>
    <w:rsid w:val="00B45F5A"/>
    <w:rsid w:val="00B5237D"/>
    <w:rsid w:val="00B54312"/>
    <w:rsid w:val="00B55474"/>
    <w:rsid w:val="00B57168"/>
    <w:rsid w:val="00B6047F"/>
    <w:rsid w:val="00B643F8"/>
    <w:rsid w:val="00B64CC0"/>
    <w:rsid w:val="00B66EBD"/>
    <w:rsid w:val="00B676CD"/>
    <w:rsid w:val="00B77B3B"/>
    <w:rsid w:val="00B853D3"/>
    <w:rsid w:val="00B960E0"/>
    <w:rsid w:val="00BA408B"/>
    <w:rsid w:val="00BA4BBA"/>
    <w:rsid w:val="00BA5451"/>
    <w:rsid w:val="00BA732C"/>
    <w:rsid w:val="00BB00AC"/>
    <w:rsid w:val="00BB25AA"/>
    <w:rsid w:val="00BC2B89"/>
    <w:rsid w:val="00BC3062"/>
    <w:rsid w:val="00BC48DC"/>
    <w:rsid w:val="00BC637B"/>
    <w:rsid w:val="00BC6CAE"/>
    <w:rsid w:val="00BD0191"/>
    <w:rsid w:val="00BD0367"/>
    <w:rsid w:val="00BD501A"/>
    <w:rsid w:val="00BD7FA3"/>
    <w:rsid w:val="00BE07F1"/>
    <w:rsid w:val="00BE377B"/>
    <w:rsid w:val="00BE3F5C"/>
    <w:rsid w:val="00BE4382"/>
    <w:rsid w:val="00BF32AA"/>
    <w:rsid w:val="00BF42E3"/>
    <w:rsid w:val="00C0012D"/>
    <w:rsid w:val="00C119B7"/>
    <w:rsid w:val="00C11F74"/>
    <w:rsid w:val="00C13465"/>
    <w:rsid w:val="00C141BE"/>
    <w:rsid w:val="00C1715A"/>
    <w:rsid w:val="00C20129"/>
    <w:rsid w:val="00C21BDF"/>
    <w:rsid w:val="00C23F27"/>
    <w:rsid w:val="00C250CF"/>
    <w:rsid w:val="00C25D4C"/>
    <w:rsid w:val="00C27BE1"/>
    <w:rsid w:val="00C32313"/>
    <w:rsid w:val="00C32A75"/>
    <w:rsid w:val="00C34328"/>
    <w:rsid w:val="00C3672C"/>
    <w:rsid w:val="00C41031"/>
    <w:rsid w:val="00C44B63"/>
    <w:rsid w:val="00C46CC9"/>
    <w:rsid w:val="00C4779A"/>
    <w:rsid w:val="00C47D14"/>
    <w:rsid w:val="00C527F0"/>
    <w:rsid w:val="00C57514"/>
    <w:rsid w:val="00C57C0B"/>
    <w:rsid w:val="00C60171"/>
    <w:rsid w:val="00C61228"/>
    <w:rsid w:val="00C61B01"/>
    <w:rsid w:val="00C61DAA"/>
    <w:rsid w:val="00C62897"/>
    <w:rsid w:val="00C633A7"/>
    <w:rsid w:val="00C662BE"/>
    <w:rsid w:val="00C66397"/>
    <w:rsid w:val="00C70676"/>
    <w:rsid w:val="00C70D32"/>
    <w:rsid w:val="00C72BEC"/>
    <w:rsid w:val="00C746C5"/>
    <w:rsid w:val="00C74BDB"/>
    <w:rsid w:val="00C76B46"/>
    <w:rsid w:val="00C8006C"/>
    <w:rsid w:val="00C86725"/>
    <w:rsid w:val="00C91486"/>
    <w:rsid w:val="00C916F1"/>
    <w:rsid w:val="00C96D29"/>
    <w:rsid w:val="00C96F9E"/>
    <w:rsid w:val="00CA359C"/>
    <w:rsid w:val="00CA35DD"/>
    <w:rsid w:val="00CA42E3"/>
    <w:rsid w:val="00CA4C82"/>
    <w:rsid w:val="00CA7003"/>
    <w:rsid w:val="00CA736B"/>
    <w:rsid w:val="00CB1F0A"/>
    <w:rsid w:val="00CB2570"/>
    <w:rsid w:val="00CB4585"/>
    <w:rsid w:val="00CB533B"/>
    <w:rsid w:val="00CB57E9"/>
    <w:rsid w:val="00CB7A43"/>
    <w:rsid w:val="00CB7EC9"/>
    <w:rsid w:val="00CB7F79"/>
    <w:rsid w:val="00CC0167"/>
    <w:rsid w:val="00CC083E"/>
    <w:rsid w:val="00CC0E8A"/>
    <w:rsid w:val="00CC7862"/>
    <w:rsid w:val="00CD45C3"/>
    <w:rsid w:val="00CE01C8"/>
    <w:rsid w:val="00CE709B"/>
    <w:rsid w:val="00CE7A15"/>
    <w:rsid w:val="00CF21B0"/>
    <w:rsid w:val="00CF33D6"/>
    <w:rsid w:val="00CF35CA"/>
    <w:rsid w:val="00CF5B60"/>
    <w:rsid w:val="00D002EE"/>
    <w:rsid w:val="00D04762"/>
    <w:rsid w:val="00D05D22"/>
    <w:rsid w:val="00D16593"/>
    <w:rsid w:val="00D16ECE"/>
    <w:rsid w:val="00D20B02"/>
    <w:rsid w:val="00D23983"/>
    <w:rsid w:val="00D27806"/>
    <w:rsid w:val="00D34AE4"/>
    <w:rsid w:val="00D42681"/>
    <w:rsid w:val="00D43732"/>
    <w:rsid w:val="00D46EAD"/>
    <w:rsid w:val="00D533FB"/>
    <w:rsid w:val="00D56E0F"/>
    <w:rsid w:val="00D66F90"/>
    <w:rsid w:val="00D67628"/>
    <w:rsid w:val="00D75EB9"/>
    <w:rsid w:val="00D822DF"/>
    <w:rsid w:val="00D85B7C"/>
    <w:rsid w:val="00D870DF"/>
    <w:rsid w:val="00D926C8"/>
    <w:rsid w:val="00D936F5"/>
    <w:rsid w:val="00DA2B13"/>
    <w:rsid w:val="00DA3F02"/>
    <w:rsid w:val="00DA60D4"/>
    <w:rsid w:val="00DB1252"/>
    <w:rsid w:val="00DB2392"/>
    <w:rsid w:val="00DB6C02"/>
    <w:rsid w:val="00DC53E8"/>
    <w:rsid w:val="00DC7098"/>
    <w:rsid w:val="00DC71CB"/>
    <w:rsid w:val="00DD06B7"/>
    <w:rsid w:val="00DD1900"/>
    <w:rsid w:val="00DD3F83"/>
    <w:rsid w:val="00DD493C"/>
    <w:rsid w:val="00DD56F5"/>
    <w:rsid w:val="00DE15ED"/>
    <w:rsid w:val="00DE1E4C"/>
    <w:rsid w:val="00DE32C3"/>
    <w:rsid w:val="00DE36A2"/>
    <w:rsid w:val="00DF0BD3"/>
    <w:rsid w:val="00DF1157"/>
    <w:rsid w:val="00DF157A"/>
    <w:rsid w:val="00DF397E"/>
    <w:rsid w:val="00DF4BFA"/>
    <w:rsid w:val="00DF4C28"/>
    <w:rsid w:val="00E02CDE"/>
    <w:rsid w:val="00E0360E"/>
    <w:rsid w:val="00E04711"/>
    <w:rsid w:val="00E0558C"/>
    <w:rsid w:val="00E10646"/>
    <w:rsid w:val="00E15CCD"/>
    <w:rsid w:val="00E176D6"/>
    <w:rsid w:val="00E1789D"/>
    <w:rsid w:val="00E23A00"/>
    <w:rsid w:val="00E25AEE"/>
    <w:rsid w:val="00E26E14"/>
    <w:rsid w:val="00E32B9D"/>
    <w:rsid w:val="00E3305A"/>
    <w:rsid w:val="00E3373A"/>
    <w:rsid w:val="00E3469D"/>
    <w:rsid w:val="00E34B1F"/>
    <w:rsid w:val="00E42CDD"/>
    <w:rsid w:val="00E457C2"/>
    <w:rsid w:val="00E47A33"/>
    <w:rsid w:val="00E56FD7"/>
    <w:rsid w:val="00E5781B"/>
    <w:rsid w:val="00E60E24"/>
    <w:rsid w:val="00E62593"/>
    <w:rsid w:val="00E63E29"/>
    <w:rsid w:val="00E64C81"/>
    <w:rsid w:val="00E66D0A"/>
    <w:rsid w:val="00E715F4"/>
    <w:rsid w:val="00E7645E"/>
    <w:rsid w:val="00E76B23"/>
    <w:rsid w:val="00E76BF0"/>
    <w:rsid w:val="00E80E2B"/>
    <w:rsid w:val="00E81BA6"/>
    <w:rsid w:val="00E83AD7"/>
    <w:rsid w:val="00E862B0"/>
    <w:rsid w:val="00E93870"/>
    <w:rsid w:val="00E95A9D"/>
    <w:rsid w:val="00E95BF4"/>
    <w:rsid w:val="00E95C1C"/>
    <w:rsid w:val="00E967B8"/>
    <w:rsid w:val="00E97B11"/>
    <w:rsid w:val="00EA5D2D"/>
    <w:rsid w:val="00EA6504"/>
    <w:rsid w:val="00EA71CF"/>
    <w:rsid w:val="00EA7B26"/>
    <w:rsid w:val="00EB052D"/>
    <w:rsid w:val="00EB2E14"/>
    <w:rsid w:val="00EB2E2C"/>
    <w:rsid w:val="00EB4590"/>
    <w:rsid w:val="00EC0A0F"/>
    <w:rsid w:val="00EC2130"/>
    <w:rsid w:val="00EC3F39"/>
    <w:rsid w:val="00EC7577"/>
    <w:rsid w:val="00ED1C7E"/>
    <w:rsid w:val="00ED4781"/>
    <w:rsid w:val="00ED4F76"/>
    <w:rsid w:val="00ED6B46"/>
    <w:rsid w:val="00ED7766"/>
    <w:rsid w:val="00EE34E0"/>
    <w:rsid w:val="00EE3FA3"/>
    <w:rsid w:val="00EE6079"/>
    <w:rsid w:val="00EE7396"/>
    <w:rsid w:val="00EF009D"/>
    <w:rsid w:val="00EF1ED7"/>
    <w:rsid w:val="00EF4824"/>
    <w:rsid w:val="00EF6E84"/>
    <w:rsid w:val="00F04731"/>
    <w:rsid w:val="00F05432"/>
    <w:rsid w:val="00F061E7"/>
    <w:rsid w:val="00F1009A"/>
    <w:rsid w:val="00F1064A"/>
    <w:rsid w:val="00F10B6C"/>
    <w:rsid w:val="00F10EFF"/>
    <w:rsid w:val="00F137C3"/>
    <w:rsid w:val="00F21F71"/>
    <w:rsid w:val="00F25821"/>
    <w:rsid w:val="00F305F2"/>
    <w:rsid w:val="00F320E3"/>
    <w:rsid w:val="00F34A2F"/>
    <w:rsid w:val="00F35E03"/>
    <w:rsid w:val="00F41E97"/>
    <w:rsid w:val="00F53516"/>
    <w:rsid w:val="00F6081E"/>
    <w:rsid w:val="00F60843"/>
    <w:rsid w:val="00F61700"/>
    <w:rsid w:val="00F61749"/>
    <w:rsid w:val="00F62BAD"/>
    <w:rsid w:val="00F64619"/>
    <w:rsid w:val="00F64BB8"/>
    <w:rsid w:val="00F713C2"/>
    <w:rsid w:val="00F73C68"/>
    <w:rsid w:val="00F7416B"/>
    <w:rsid w:val="00F74982"/>
    <w:rsid w:val="00F76736"/>
    <w:rsid w:val="00F83741"/>
    <w:rsid w:val="00F84742"/>
    <w:rsid w:val="00F858DA"/>
    <w:rsid w:val="00F85AA4"/>
    <w:rsid w:val="00F92824"/>
    <w:rsid w:val="00F9401E"/>
    <w:rsid w:val="00F97FE3"/>
    <w:rsid w:val="00FA1F4A"/>
    <w:rsid w:val="00FA2FD7"/>
    <w:rsid w:val="00FA54D1"/>
    <w:rsid w:val="00FA6C68"/>
    <w:rsid w:val="00FA7BD1"/>
    <w:rsid w:val="00FB1349"/>
    <w:rsid w:val="00FB2222"/>
    <w:rsid w:val="00FB3BB1"/>
    <w:rsid w:val="00FB4AA8"/>
    <w:rsid w:val="00FB59FD"/>
    <w:rsid w:val="00FB73A9"/>
    <w:rsid w:val="00FC1359"/>
    <w:rsid w:val="00FC5380"/>
    <w:rsid w:val="00FC63BA"/>
    <w:rsid w:val="00FC6DEE"/>
    <w:rsid w:val="00FC7F66"/>
    <w:rsid w:val="00FD04AC"/>
    <w:rsid w:val="00FD37D8"/>
    <w:rsid w:val="00FD4532"/>
    <w:rsid w:val="00FD4D96"/>
    <w:rsid w:val="00FD5C62"/>
    <w:rsid w:val="00FE06C2"/>
    <w:rsid w:val="00FE104C"/>
    <w:rsid w:val="00FE1118"/>
    <w:rsid w:val="00FF37A1"/>
    <w:rsid w:val="00FF53F2"/>
    <w:rsid w:val="00FF57DA"/>
    <w:rsid w:val="00FF764D"/>
    <w:rsid w:val="00FF7AC8"/>
    <w:rsid w:val="00FF7BD5"/>
    <w:rsid w:val="091160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493A8C-F03F-4E2A-852F-C5E204E1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Light" w:hAnsi="Calibri Light" w:cs="Calibri Light"/>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58"/>
    <w:rPr>
      <w:sz w:val="24"/>
      <w:szCs w:val="24"/>
    </w:rPr>
  </w:style>
  <w:style w:type="paragraph" w:styleId="1">
    <w:name w:val="heading 1"/>
    <w:basedOn w:val="a"/>
    <w:next w:val="a"/>
    <w:link w:val="10"/>
    <w:qFormat/>
    <w:rsid w:val="00145758"/>
    <w:pPr>
      <w:keepNext/>
      <w:jc w:val="both"/>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5758"/>
    <w:rPr>
      <w:color w:val="0000FF"/>
      <w:u w:val="single"/>
    </w:rPr>
  </w:style>
  <w:style w:type="character" w:customStyle="1" w:styleId="a4">
    <w:name w:val="Основен текст отстъп първи ред Знак"/>
    <w:basedOn w:val="a5"/>
    <w:link w:val="a6"/>
    <w:rsid w:val="00145758"/>
    <w:rPr>
      <w:sz w:val="24"/>
      <w:szCs w:val="24"/>
    </w:rPr>
  </w:style>
  <w:style w:type="character" w:customStyle="1" w:styleId="a7">
    <w:name w:val="Приветствие Знак"/>
    <w:link w:val="a8"/>
    <w:rsid w:val="00145758"/>
    <w:rPr>
      <w:sz w:val="24"/>
      <w:szCs w:val="24"/>
    </w:rPr>
  </w:style>
  <w:style w:type="character" w:customStyle="1" w:styleId="a9">
    <w:name w:val="Основен текст с отстъп Знак"/>
    <w:link w:val="aa"/>
    <w:rsid w:val="00145758"/>
    <w:rPr>
      <w:sz w:val="24"/>
      <w:szCs w:val="24"/>
    </w:rPr>
  </w:style>
  <w:style w:type="character" w:customStyle="1" w:styleId="ab">
    <w:name w:val="Заглавие Знак"/>
    <w:link w:val="ac"/>
    <w:rsid w:val="00145758"/>
    <w:rPr>
      <w:rFonts w:ascii="Tahoma" w:hAnsi="Tahoma" w:cs="Tahoma"/>
      <w:b/>
      <w:bCs/>
      <w:sz w:val="24"/>
      <w:szCs w:val="24"/>
      <w:lang w:val="bg-BG" w:eastAsia="en-US" w:bidi="ar-SA"/>
    </w:rPr>
  </w:style>
  <w:style w:type="character" w:customStyle="1" w:styleId="ad">
    <w:name w:val="Долен колонтитул Знак"/>
    <w:link w:val="ae"/>
    <w:rsid w:val="00145758"/>
    <w:rPr>
      <w:sz w:val="24"/>
      <w:szCs w:val="24"/>
      <w:lang w:val="bg-BG" w:eastAsia="bg-BG" w:bidi="ar-SA"/>
    </w:rPr>
  </w:style>
  <w:style w:type="character" w:customStyle="1" w:styleId="5">
    <w:name w:val="Знак Знак5"/>
    <w:rsid w:val="00145758"/>
    <w:rPr>
      <w:b/>
      <w:bCs/>
      <w:sz w:val="24"/>
      <w:szCs w:val="24"/>
      <w:lang w:val="bg-BG" w:eastAsia="en-US" w:bidi="ar-SA"/>
    </w:rPr>
  </w:style>
  <w:style w:type="character" w:customStyle="1" w:styleId="a5">
    <w:name w:val="Основен текст Знак"/>
    <w:link w:val="af"/>
    <w:rsid w:val="00145758"/>
    <w:rPr>
      <w:sz w:val="24"/>
      <w:szCs w:val="24"/>
    </w:rPr>
  </w:style>
  <w:style w:type="character" w:customStyle="1" w:styleId="10">
    <w:name w:val="Заглавие 1 Знак"/>
    <w:link w:val="1"/>
    <w:rsid w:val="00145758"/>
    <w:rPr>
      <w:rFonts w:ascii="Times New Roman" w:eastAsia="Times New Roman" w:hAnsi="Times New Roman" w:cs="Times New Roman"/>
      <w:b/>
      <w:bCs/>
      <w:sz w:val="24"/>
      <w:szCs w:val="24"/>
      <w:lang w:eastAsia="en-US"/>
    </w:rPr>
  </w:style>
  <w:style w:type="paragraph" w:styleId="af">
    <w:name w:val="Body Text"/>
    <w:basedOn w:val="a"/>
    <w:link w:val="a5"/>
    <w:rsid w:val="00145758"/>
    <w:pPr>
      <w:spacing w:after="120"/>
    </w:pPr>
  </w:style>
  <w:style w:type="paragraph" w:styleId="aa">
    <w:name w:val="Body Text Indent"/>
    <w:basedOn w:val="a"/>
    <w:link w:val="a9"/>
    <w:rsid w:val="00145758"/>
    <w:pPr>
      <w:spacing w:after="120"/>
      <w:ind w:left="283"/>
    </w:pPr>
  </w:style>
  <w:style w:type="paragraph" w:styleId="a6">
    <w:name w:val="Body Text First Indent"/>
    <w:basedOn w:val="af"/>
    <w:link w:val="a4"/>
    <w:rsid w:val="00145758"/>
    <w:pPr>
      <w:ind w:firstLine="210"/>
    </w:pPr>
  </w:style>
  <w:style w:type="paragraph" w:styleId="af0">
    <w:name w:val="Balloon Text"/>
    <w:basedOn w:val="a"/>
    <w:semiHidden/>
    <w:rsid w:val="00145758"/>
    <w:rPr>
      <w:sz w:val="16"/>
      <w:szCs w:val="16"/>
    </w:rPr>
  </w:style>
  <w:style w:type="paragraph" w:styleId="af1">
    <w:name w:val="List"/>
    <w:basedOn w:val="a"/>
    <w:rsid w:val="00145758"/>
    <w:pPr>
      <w:ind w:left="283" w:hanging="283"/>
      <w:contextualSpacing/>
    </w:pPr>
  </w:style>
  <w:style w:type="paragraph" w:styleId="af2">
    <w:name w:val="header"/>
    <w:basedOn w:val="a"/>
    <w:rsid w:val="00145758"/>
    <w:pPr>
      <w:tabs>
        <w:tab w:val="center" w:pos="4536"/>
        <w:tab w:val="right" w:pos="9072"/>
      </w:tabs>
    </w:pPr>
  </w:style>
  <w:style w:type="paragraph" w:styleId="ae">
    <w:name w:val="footer"/>
    <w:basedOn w:val="a"/>
    <w:link w:val="ad"/>
    <w:rsid w:val="00145758"/>
    <w:pPr>
      <w:tabs>
        <w:tab w:val="center" w:pos="4703"/>
        <w:tab w:val="right" w:pos="9406"/>
      </w:tabs>
    </w:pPr>
  </w:style>
  <w:style w:type="paragraph" w:styleId="a8">
    <w:name w:val="Salutation"/>
    <w:basedOn w:val="a"/>
    <w:next w:val="a"/>
    <w:link w:val="a7"/>
    <w:rsid w:val="00145758"/>
  </w:style>
  <w:style w:type="paragraph" w:styleId="ac">
    <w:name w:val="Title"/>
    <w:basedOn w:val="a"/>
    <w:link w:val="ab"/>
    <w:qFormat/>
    <w:rsid w:val="00145758"/>
    <w:pPr>
      <w:jc w:val="center"/>
    </w:pPr>
    <w:rPr>
      <w:rFonts w:ascii="Tahoma" w:hAnsi="Tahoma" w:cs="Tahoma"/>
      <w:b/>
      <w:bCs/>
      <w:lang w:eastAsia="en-US"/>
    </w:rPr>
  </w:style>
  <w:style w:type="paragraph" w:styleId="af3">
    <w:name w:val="No Spacing"/>
    <w:qFormat/>
    <w:rsid w:val="00145758"/>
    <w:rPr>
      <w:rFonts w:ascii="Times New Roman" w:eastAsia="Times New Roman" w:hAnsi="Times New Roman"/>
      <w:sz w:val="22"/>
      <w:szCs w:val="22"/>
      <w:lang w:eastAsia="en-US"/>
    </w:rPr>
  </w:style>
  <w:style w:type="paragraph" w:customStyle="1" w:styleId="CharCharCharCharCharChar">
    <w:name w:val="Char Char Знак Char Char Char Char"/>
    <w:basedOn w:val="a"/>
    <w:rsid w:val="00145758"/>
    <w:pPr>
      <w:tabs>
        <w:tab w:val="left" w:pos="709"/>
      </w:tabs>
    </w:pPr>
    <w:rPr>
      <w:rFonts w:ascii="Tahoma" w:eastAsia="Times New Roman" w:hAnsi="Tahoma" w:cs="Times New Roman"/>
      <w:lang w:val="pl-PL" w:eastAsia="pl-PL"/>
    </w:rPr>
  </w:style>
  <w:style w:type="paragraph" w:customStyle="1" w:styleId="af4">
    <w:name w:val="Стил"/>
    <w:rsid w:val="00145758"/>
    <w:pPr>
      <w:widowControl w:val="0"/>
      <w:autoSpaceDE w:val="0"/>
      <w:autoSpaceDN w:val="0"/>
      <w:adjustRightInd w:val="0"/>
      <w:ind w:left="140" w:right="140" w:firstLine="840"/>
      <w:jc w:val="both"/>
    </w:pPr>
    <w:rPr>
      <w:rFonts w:ascii="Times New Roman" w:eastAsia="Times New Roman" w:hAnsi="Times New Roman" w:cs="Times New Roman"/>
      <w:sz w:val="24"/>
      <w:szCs w:val="24"/>
      <w:lang w:val="en-US" w:eastAsia="en-US"/>
    </w:rPr>
  </w:style>
  <w:style w:type="table" w:styleId="af5">
    <w:name w:val="Table Grid"/>
    <w:basedOn w:val="a1"/>
    <w:rsid w:val="0014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3235</Words>
  <Characters>18444</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21636</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North-West-DP</cp:lastModifiedBy>
  <cp:revision>5</cp:revision>
  <cp:lastPrinted>2017-03-06T07:30:00Z</cp:lastPrinted>
  <dcterms:created xsi:type="dcterms:W3CDTF">2019-02-11T08:06:00Z</dcterms:created>
  <dcterms:modified xsi:type="dcterms:W3CDTF">2019-02-12T10:56:00Z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