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6" w:rsidRPr="00DB5B83" w:rsidRDefault="00487C76" w:rsidP="00487C76">
      <w:pPr>
        <w:ind w:right="-395"/>
        <w:rPr>
          <w:rFonts w:ascii="Times New Roman" w:hAnsi="Times New Roman"/>
          <w:b/>
          <w:sz w:val="32"/>
          <w:szCs w:val="32"/>
        </w:rPr>
      </w:pPr>
    </w:p>
    <w:p w:rsidR="00487C76" w:rsidRPr="008345D9" w:rsidRDefault="000F2744" w:rsidP="00487C76">
      <w:pPr>
        <w:spacing w:after="0" w:line="240" w:lineRule="auto"/>
        <w:ind w:right="-395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81280</wp:posOffset>
            </wp:positionV>
            <wp:extent cx="800100" cy="628650"/>
            <wp:effectExtent l="0" t="0" r="0" b="0"/>
            <wp:wrapSquare wrapText="right"/>
            <wp:docPr id="2" name="Картина 6" descr="DGS_Sh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DGS_Shum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76" w:rsidRPr="008345D9">
        <w:rPr>
          <w:rFonts w:ascii="Times New Roman" w:hAnsi="Times New Roman"/>
          <w:b/>
          <w:sz w:val="32"/>
          <w:szCs w:val="32"/>
        </w:rPr>
        <w:t>МИНИСТЕРСТВО НА ЗЕМЕДЕЛИЕТО, ХРАНИТЕ И ГОРИТЕ</w:t>
      </w:r>
    </w:p>
    <w:p w:rsidR="00487C76" w:rsidRPr="008345D9" w:rsidRDefault="00487C76" w:rsidP="00487C76">
      <w:pPr>
        <w:spacing w:after="0" w:line="240" w:lineRule="auto"/>
        <w:ind w:right="-395"/>
        <w:rPr>
          <w:rFonts w:ascii="Times New Roman" w:hAnsi="Times New Roman"/>
          <w:b/>
          <w:sz w:val="32"/>
          <w:szCs w:val="32"/>
        </w:rPr>
      </w:pPr>
      <w:r w:rsidRPr="008345D9">
        <w:rPr>
          <w:rFonts w:ascii="Times New Roman" w:hAnsi="Times New Roman"/>
          <w:b/>
          <w:sz w:val="32"/>
          <w:szCs w:val="32"/>
        </w:rPr>
        <w:t xml:space="preserve">      ,,СЕВЕРОИЗТОЧНО ДЪРЖАВНО ПРЕДПРИЯТИЕ”ДП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  <w:sz w:val="32"/>
          <w:szCs w:val="32"/>
          <w:u w:val="single"/>
        </w:rPr>
        <w:t xml:space="preserve">ТП ,,ДЪРЖАВНО ГОРСКО СТОПАНСТВО ШУМЕН”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45D9">
        <w:rPr>
          <w:rFonts w:ascii="Times New Roman" w:hAnsi="Times New Roman"/>
          <w:strike/>
          <w:sz w:val="32"/>
          <w:szCs w:val="32"/>
          <w:u w:val="single"/>
        </w:rPr>
        <w:br w:type="textWrapping" w:clear="all"/>
      </w:r>
      <w:r>
        <w:rPr>
          <w:rFonts w:ascii="Times New Roman" w:hAnsi="Times New Roman"/>
          <w:sz w:val="32"/>
          <w:szCs w:val="32"/>
        </w:rPr>
        <w:t xml:space="preserve">  </w:t>
      </w:r>
      <w:r w:rsidRPr="008345D9">
        <w:rPr>
          <w:rFonts w:ascii="Times New Roman" w:hAnsi="Times New Roman"/>
          <w:b/>
        </w:rPr>
        <w:t>ул.,,Петра №1, ет.5, гр.Шумен, общ. Шумен, обл. Шумен, технически секретар,</w:t>
      </w:r>
    </w:p>
    <w:p w:rsidR="00487C76" w:rsidRPr="008345D9" w:rsidRDefault="00487C76" w:rsidP="00487C76">
      <w:pPr>
        <w:spacing w:after="0" w:line="240" w:lineRule="auto"/>
        <w:ind w:right="-395"/>
        <w:jc w:val="center"/>
        <w:rPr>
          <w:rFonts w:ascii="Times New Roman" w:hAnsi="Times New Roman"/>
          <w:b/>
        </w:rPr>
      </w:pPr>
      <w:r w:rsidRPr="008345D9">
        <w:rPr>
          <w:rFonts w:ascii="Times New Roman" w:hAnsi="Times New Roman"/>
          <w:b/>
        </w:rPr>
        <w:t xml:space="preserve">факс 800 464, </w:t>
      </w:r>
      <w:proofErr w:type="spellStart"/>
      <w:r w:rsidRPr="008345D9">
        <w:rPr>
          <w:rFonts w:ascii="Times New Roman" w:hAnsi="Times New Roman"/>
          <w:b/>
        </w:rPr>
        <w:t>e-mail</w:t>
      </w:r>
      <w:proofErr w:type="spellEnd"/>
      <w:r w:rsidRPr="008345D9">
        <w:rPr>
          <w:rFonts w:ascii="Times New Roman" w:hAnsi="Times New Roman"/>
          <w:b/>
        </w:rPr>
        <w:t xml:space="preserve">: </w:t>
      </w:r>
      <w:hyperlink r:id="rId10" w:history="1">
        <w:r w:rsidRPr="008345D9">
          <w:rPr>
            <w:rStyle w:val="a6"/>
            <w:rFonts w:ascii="Times New Roman" w:hAnsi="Times New Roman"/>
            <w:b/>
          </w:rPr>
          <w:t>dgs.shumen@dpshumen.bg</w:t>
        </w:r>
      </w:hyperlink>
    </w:p>
    <w:p w:rsidR="00487C76" w:rsidRPr="008345D9" w:rsidRDefault="00487C76" w:rsidP="00487C76">
      <w:pPr>
        <w:ind w:right="-828"/>
        <w:jc w:val="both"/>
        <w:rPr>
          <w:rFonts w:ascii="Times New Roman" w:hAnsi="Times New Roman"/>
          <w:sz w:val="28"/>
          <w:szCs w:val="28"/>
        </w:rPr>
      </w:pPr>
    </w:p>
    <w:p w:rsidR="00487C76" w:rsidRDefault="00487C76" w:rsidP="00487C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У С Л О В И Я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B5361" w:rsidRPr="008C3CA0" w:rsidRDefault="00CB5361" w:rsidP="00013C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ПРОВЕЖДАНЕ НА ЕЛЕКТРОНЕН ТЪРГ ЗА ПРОДАЖБА НА ДЕЙСТВИТЕЛНО ДОБИТА ДЪРВЕСИНА </w:t>
      </w:r>
      <w:r w:rsidR="00013C0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ВРЕМЕНЕН СКЛАД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ТЕРИТОРИЯТА НА 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„ДЪРЖАВНО ГОРСКО СТОПАНСТВО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ШУМЕН</w:t>
      </w:r>
      <w:r w:rsidRPr="008C3CA0">
        <w:rPr>
          <w:rFonts w:ascii="Times New Roman" w:eastAsia="Times New Roman" w:hAnsi="Times New Roman"/>
          <w:b/>
          <w:sz w:val="24"/>
          <w:szCs w:val="24"/>
          <w:lang w:eastAsia="bg-BG"/>
        </w:rPr>
        <w:t>“ – ТЕРИТОРИАЛНО ПОДЕЛЕНИЕ НА „СЕВЕРОИЗТОЧНО ДЪРЖАВНО ПРЕДПИРЯТИЕ ДП – ГР. ШУМЕН.</w:t>
      </w:r>
    </w:p>
    <w:p w:rsidR="00CB5361" w:rsidRPr="00674E6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B5361" w:rsidRPr="00674E6C" w:rsidRDefault="00CB5361" w:rsidP="00D33E3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І. ПРЕДМЕТ НА ПРОЦЕДУРАТА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родажба на действително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pl-PL"/>
        </w:rPr>
        <w:t>, чрез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електронен </w:t>
      </w:r>
      <w:r w:rsidR="00627BDD">
        <w:rPr>
          <w:rFonts w:ascii="Times New Roman" w:eastAsia="Times New Roman" w:hAnsi="Times New Roman"/>
          <w:sz w:val="24"/>
          <w:szCs w:val="24"/>
          <w:lang w:eastAsia="pl-PL"/>
        </w:rPr>
        <w:t>търг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по сортименти, дървесни видове, количества, начални цени, гаранции за участие и стъпка за наддаване, с отдели и подотдели, така както са определени със заповедта за откриване на търга:</w:t>
      </w:r>
    </w:p>
    <w:p w:rsidR="007076DA" w:rsidRDefault="007076DA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720"/>
        <w:gridCol w:w="1260"/>
        <w:gridCol w:w="2340"/>
        <w:gridCol w:w="720"/>
        <w:gridCol w:w="720"/>
        <w:gridCol w:w="900"/>
        <w:gridCol w:w="900"/>
        <w:gridCol w:w="900"/>
        <w:gridCol w:w="723"/>
      </w:tblGrid>
      <w:tr w:rsidR="00EB149D" w:rsidRPr="005B0C66" w:rsidTr="00C00E17">
        <w:trPr>
          <w:trHeight w:val="9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9D" w:rsidRPr="005B0C66" w:rsidRDefault="00EB149D" w:rsidP="00EB149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Обект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 и под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-</w:t>
            </w: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Дървесен вид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Сортимент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мерна </w:t>
            </w: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едини-ца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Коли-чество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Начална  продажна цена, лева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Обща стойност, лв. без ДДС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Гаранция за участие, в лв.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Стъпка на </w:t>
            </w: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надда</w:t>
            </w:r>
            <w:proofErr w:type="spellEnd"/>
            <w:r w:rsidRPr="00BE0A6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-</w:t>
            </w:r>
            <w:proofErr w:type="spellStart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ване</w:t>
            </w:r>
            <w:proofErr w:type="spellEnd"/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лв.</w:t>
            </w:r>
          </w:p>
        </w:tc>
      </w:tr>
      <w:tr w:rsidR="00EB149D" w:rsidRPr="005B0C66" w:rsidTr="00C00E17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14</w:t>
            </w:r>
          </w:p>
        </w:tc>
      </w:tr>
      <w:tr w:rsidR="00EB149D" w:rsidRPr="005B0C66" w:rsidTr="00C00E17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9-17-2018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81-б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Габър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ОЗМ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1121,00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EB149D" w:rsidRPr="005B0C66" w:rsidTr="00C00E17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EB149D" w:rsidRPr="005B0C66" w:rsidTr="00C00E17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Др. шир.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ОЗМ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41,65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3956,75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EB149D" w:rsidRPr="005B0C66" w:rsidTr="00C00E17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EB149D" w:rsidRPr="005B0C66" w:rsidTr="00C00E17">
        <w:trPr>
          <w:trHeight w:val="28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отдел</w:t>
            </w: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53,45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Pr="00C52258" w:rsidRDefault="00EB149D" w:rsidP="00C00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5077,75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C00E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EB149D" w:rsidRPr="005B0C66" w:rsidTr="00C00E17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Общо за Обекта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5B0C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</w:t>
            </w:r>
            <w:r w:rsidRPr="00DB5B8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bg-BG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5B0C66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53,45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49D" w:rsidRPr="00C52258" w:rsidRDefault="00EB149D" w:rsidP="00E0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5077,75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C52258" w:rsidRDefault="00EB149D" w:rsidP="00E00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49D" w:rsidRPr="00FF6CB3" w:rsidRDefault="00EB149D" w:rsidP="00E00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</w:tbl>
    <w:p w:rsidR="00100C97" w:rsidRDefault="00100C97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D33E35">
      <w:pPr>
        <w:spacing w:after="0" w:line="240" w:lineRule="auto"/>
        <w:ind w:left="708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II. ВРЕМЕ И МЯСТО НА ПРОВЕЖ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ДАНЕ НА ТЪРГА</w:t>
      </w:r>
      <w:r w:rsidR="0073229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Електронният Търг ще се проведе на </w:t>
      </w:r>
      <w:r w:rsidR="00EB149D">
        <w:rPr>
          <w:rFonts w:ascii="Times New Roman" w:eastAsia="Times New Roman" w:hAnsi="Times New Roman"/>
          <w:b/>
          <w:sz w:val="24"/>
          <w:szCs w:val="24"/>
          <w:lang w:eastAsia="bg-BG"/>
        </w:rPr>
        <w:t>05.09.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2018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 с начален час </w:t>
      </w:r>
      <w:r w:rsidR="00EB149D">
        <w:rPr>
          <w:rFonts w:ascii="Times New Roman" w:eastAsia="Times New Roman" w:hAnsi="Times New Roman"/>
          <w:b/>
          <w:sz w:val="24"/>
          <w:szCs w:val="24"/>
          <w:lang w:eastAsia="bg-BG"/>
        </w:rPr>
        <w:t>11,00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и край на наддаването </w:t>
      </w:r>
      <w:r w:rsidR="00EB149D">
        <w:rPr>
          <w:rFonts w:ascii="Times New Roman" w:eastAsia="Times New Roman" w:hAnsi="Times New Roman"/>
          <w:b/>
          <w:sz w:val="24"/>
          <w:szCs w:val="24"/>
          <w:lang w:eastAsia="bg-BG"/>
        </w:rPr>
        <w:t>11,10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интернет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платформата на СИДП ДП – гр.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 електронен адрес: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ВРЕМЕВИ ИНТЕРВАЛ ЗА ОБЯВЯВАНЕ НА НАДДАВАТЕЛНИ ПРЕДЛОЖЕНИЯ Е 10 /ДЕСЕТ /МИНУТИ</w:t>
      </w:r>
      <w:r w:rsidRPr="008B5AB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КОЙТО МОЖЕ ДА СЕ УДЪЛЖИ С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МИНУТИ.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В СЛУЧАЙ, ЧЕ ПРЕЗ ПОСЛЕДНАТА МИНУТА ОТ ПЪРВОНАЧАЛНИЯ 10 /ДЕСЕТ/ МИНУТЕН ВРЕМЕВИ ИНТЕРВАЛ ИМА НАДДАВАНЕ, ВРЕМЕТО ЗА НАДДАВАНЕ СЕ УВЕЛИЧАВА АВТОМАТИЧНО С ЕДНА МИНУТА.</w:t>
      </w:r>
    </w:p>
    <w:p w:rsidR="009266D7" w:rsidRPr="00040B09" w:rsidRDefault="009266D7" w:rsidP="009266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В СЛУЧАЙ, ЧЕ В ДОБАВЕНАТА ЕДНА МИНУТА ИМА НОВО НАДДАВАНЕ, ВРЕМЕТО СЕ УВЕЛИЧАВА АВТОМАТИЧНО С ОЩЕ ЕДНА МИНУТА. ТОВА МОЖЕ ДА СЕ ПОВТОРИ ОБЩО ДО 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2532A3">
        <w:rPr>
          <w:rFonts w:ascii="Times New Roman" w:eastAsia="Times New Roman" w:hAnsi="Times New Roman"/>
          <w:sz w:val="24"/>
          <w:szCs w:val="24"/>
          <w:lang w:eastAsia="bg-BG"/>
        </w:rPr>
        <w:t>ДЕСЕТ</w:t>
      </w:r>
      <w:r w:rsidRPr="00040B09">
        <w:rPr>
          <w:rFonts w:ascii="Times New Roman" w:eastAsia="Times New Roman" w:hAnsi="Times New Roman"/>
          <w:sz w:val="24"/>
          <w:szCs w:val="24"/>
          <w:lang w:eastAsia="bg-BG"/>
        </w:rPr>
        <w:t>/ ПЪТИ.</w:t>
      </w:r>
    </w:p>
    <w:p w:rsidR="00CB5361" w:rsidRPr="0060362A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62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ЗАБЕЛЕЖКА: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Отразяването на съответното наддавателно предложение на даден участник в системата на продавача, зависи от скоростта на ползваната от него интернет връзка.</w:t>
      </w:r>
    </w:p>
    <w:p w:rsidR="00CB5361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За последно наддавателно предложение се приема това което е последно достигнало и регистрирано в системата на продавача.</w:t>
      </w:r>
    </w:p>
    <w:p w:rsidR="00CB5361" w:rsidRDefault="00CB5361" w:rsidP="00CB53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III. ВРЕМЕ И НАЧИН ЗА ОГЛЕД НА ДЪРВЕСИНАТА: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участие могат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да извършват оглед на обекта от 09,00 часа до 16,00 часа на всеки работен ден от обявяването на търга включително до втория работен ден преди провеждане му.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Разходите за огледа са за сметка на кандидата.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Огледът на обекта не е задължителен и не е условие за участие в електронния търг.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ІV. ГАРАНЦИ 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ПОДАВАНЕ НА ДОКУМЕНТИ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. Гаранцията за участие за електронния търг </w:t>
      </w:r>
      <w:r w:rsidRPr="00B23BFF">
        <w:rPr>
          <w:rFonts w:ascii="Times New Roman" w:eastAsia="Times New Roman" w:hAnsi="Times New Roman"/>
          <w:sz w:val="24"/>
          <w:szCs w:val="24"/>
          <w:lang w:eastAsia="pl-PL"/>
        </w:rPr>
        <w:t>е в размер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на </w:t>
      </w:r>
      <w:r w:rsidR="00100C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="00EB14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53</w:t>
      </w:r>
      <w:r w:rsidR="00C5225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 w:rsidR="00FA181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FA1813" w:rsidRPr="00F041C2">
        <w:rPr>
          <w:rFonts w:ascii="Times New Roman" w:eastAsia="Times New Roman" w:hAnsi="Times New Roman"/>
          <w:sz w:val="24"/>
          <w:szCs w:val="24"/>
          <w:lang w:eastAsia="bg-BG"/>
        </w:rPr>
        <w:t>лв. /</w:t>
      </w:r>
      <w:r w:rsidR="00100C97">
        <w:rPr>
          <w:rFonts w:ascii="Times New Roman" w:eastAsia="Times New Roman" w:hAnsi="Times New Roman"/>
          <w:sz w:val="24"/>
          <w:szCs w:val="24"/>
          <w:lang w:eastAsia="bg-BG"/>
        </w:rPr>
        <w:t xml:space="preserve">двеста </w:t>
      </w:r>
      <w:r w:rsidR="00EB149D">
        <w:rPr>
          <w:rFonts w:ascii="Times New Roman" w:eastAsia="Times New Roman" w:hAnsi="Times New Roman"/>
          <w:sz w:val="24"/>
          <w:szCs w:val="24"/>
          <w:lang w:eastAsia="bg-BG"/>
        </w:rPr>
        <w:t>пет</w:t>
      </w:r>
      <w:r w:rsidR="00100C97">
        <w:rPr>
          <w:rFonts w:ascii="Times New Roman" w:eastAsia="Times New Roman" w:hAnsi="Times New Roman"/>
          <w:sz w:val="24"/>
          <w:szCs w:val="24"/>
          <w:lang w:eastAsia="bg-BG"/>
        </w:rPr>
        <w:t xml:space="preserve">десет и </w:t>
      </w:r>
      <w:r w:rsidR="00EB149D">
        <w:rPr>
          <w:rFonts w:ascii="Times New Roman" w:eastAsia="Times New Roman" w:hAnsi="Times New Roman"/>
          <w:sz w:val="24"/>
          <w:szCs w:val="24"/>
          <w:lang w:eastAsia="bg-BG"/>
        </w:rPr>
        <w:t>три</w:t>
      </w:r>
      <w:r w:rsidR="00100C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813">
        <w:rPr>
          <w:rFonts w:ascii="Times New Roman" w:eastAsia="Times New Roman" w:hAnsi="Times New Roman"/>
          <w:sz w:val="24"/>
          <w:szCs w:val="24"/>
          <w:lang w:eastAsia="bg-BG"/>
        </w:rPr>
        <w:t>лева</w:t>
      </w:r>
      <w:r w:rsidR="00FA1813" w:rsidRPr="00F041C2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>вносима</w:t>
      </w:r>
      <w:proofErr w:type="spellEnd"/>
      <w:r w:rsidRPr="0058641C">
        <w:rPr>
          <w:rFonts w:ascii="Times New Roman" w:eastAsia="Times New Roman" w:hAnsi="Times New Roman"/>
          <w:sz w:val="24"/>
          <w:szCs w:val="24"/>
          <w:lang w:eastAsia="pl-PL"/>
        </w:rPr>
        <w:t xml:space="preserve"> единствено по банков път. </w:t>
      </w:r>
    </w:p>
    <w:p w:rsidR="003021C6" w:rsidRPr="0058641C" w:rsidRDefault="00CB5361" w:rsidP="00302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АНЦИЯТА ЗА УЧАСТИЕ се представя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единствено под формата на парична сума, платима по банкова сметка </w:t>
      </w:r>
      <w:r w:rsidR="003021C6"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="003021C6"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3021C6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3021C6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FD7CFA">
        <w:rPr>
          <w:rFonts w:ascii="Times New Roman" w:hAnsi="Times New Roman"/>
          <w:b/>
          <w:sz w:val="24"/>
          <w:szCs w:val="24"/>
        </w:rPr>
        <w:t>IBAN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73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</w:t>
      </w:r>
      <w:r w:rsidR="003021C6">
        <w:rPr>
          <w:rFonts w:ascii="Times New Roman" w:hAnsi="Times New Roman"/>
          <w:b/>
          <w:sz w:val="24"/>
          <w:szCs w:val="24"/>
        </w:rPr>
        <w:t>74771000939200</w:t>
      </w:r>
      <w:r w:rsidR="003021C6" w:rsidRPr="00FD7CFA">
        <w:rPr>
          <w:rFonts w:ascii="Times New Roman" w:hAnsi="Times New Roman"/>
          <w:b/>
          <w:sz w:val="24"/>
          <w:szCs w:val="24"/>
        </w:rPr>
        <w:t>, BIC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3021C6" w:rsidRPr="00FD7CFA">
        <w:rPr>
          <w:rFonts w:ascii="Times New Roman" w:hAnsi="Times New Roman"/>
          <w:b/>
          <w:sz w:val="24"/>
          <w:szCs w:val="24"/>
        </w:rPr>
        <w:t>I</w:t>
      </w:r>
      <w:r w:rsidR="003021C6">
        <w:rPr>
          <w:rFonts w:ascii="Times New Roman" w:hAnsi="Times New Roman"/>
          <w:b/>
          <w:sz w:val="24"/>
          <w:szCs w:val="24"/>
        </w:rPr>
        <w:t>А</w:t>
      </w:r>
      <w:r w:rsidR="003021C6" w:rsidRPr="00FD7CFA">
        <w:rPr>
          <w:rFonts w:ascii="Times New Roman" w:hAnsi="Times New Roman"/>
          <w:b/>
          <w:sz w:val="24"/>
          <w:szCs w:val="24"/>
        </w:rPr>
        <w:t>BGBGSF</w:t>
      </w:r>
      <w:r w:rsidR="003021C6"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 </w:t>
      </w:r>
      <w:r w:rsidR="003021C6"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="003021C6" w:rsidRPr="00FD7CFA">
        <w:rPr>
          <w:rFonts w:ascii="Times New Roman" w:hAnsi="Times New Roman"/>
          <w:b/>
          <w:sz w:val="24"/>
          <w:szCs w:val="24"/>
        </w:rPr>
        <w:t xml:space="preserve">, </w:t>
      </w:r>
      <w:r w:rsidR="003021C6"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 w:rsidR="003021C6">
        <w:rPr>
          <w:rFonts w:ascii="Times New Roman" w:hAnsi="Times New Roman"/>
          <w:sz w:val="24"/>
          <w:szCs w:val="24"/>
        </w:rPr>
        <w:t>.</w:t>
      </w:r>
    </w:p>
    <w:p w:rsidR="00CB5361" w:rsidRPr="00B23BFF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Гаранцията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 да е постъпила реално по банковата сметка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3021C6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3021C6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021C6" w:rsidRPr="00BD7A67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гр. Шумен в крайният срок за регистрация за участие в търга, а именно: 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  <w:r w:rsidR="00EB149D">
        <w:rPr>
          <w:rFonts w:ascii="Times New Roman" w:eastAsia="Times New Roman" w:hAnsi="Times New Roman"/>
          <w:b/>
          <w:sz w:val="24"/>
          <w:szCs w:val="24"/>
          <w:lang w:eastAsia="bg-BG"/>
        </w:rPr>
        <w:t>03.09.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B23B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0F5E0B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внасяне на гаранция за участие </w:t>
      </w:r>
      <w:r w:rsidRPr="000F5E0B">
        <w:rPr>
          <w:rFonts w:ascii="Times New Roman" w:eastAsia="Times New Roman" w:hAnsi="Times New Roman"/>
          <w:sz w:val="24"/>
          <w:szCs w:val="24"/>
          <w:lang w:eastAsia="bg-BG"/>
        </w:rPr>
        <w:t>в търга, се попълва платежно нареждане, като задължително се посочват следните данни:</w:t>
      </w:r>
    </w:p>
    <w:p w:rsidR="00CB5361" w:rsidRPr="008C3CA0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ДГС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ЕЛЕКТРОНЕН ТЪРГ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продажба на действително добита дървесина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временен склад</w:t>
      </w:r>
      <w:r w:rsidRPr="008C3CA0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номера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 когото се внася гаранцията за участие;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наименование на фирмата-кандидат със задължително посочен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ЕИК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A1813" w:rsidRPr="00F041C2" w:rsidRDefault="00CB5361" w:rsidP="00FA1813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Стъпката за наддаване е парична сума в размер на </w:t>
      </w:r>
      <w:r w:rsidR="00100C9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EB14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52</w:t>
      </w:r>
      <w:r w:rsidR="00FA181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,00</w:t>
      </w:r>
      <w:r w:rsidR="00FA1813" w:rsidRPr="00F041C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лв.</w:t>
      </w:r>
      <w:r w:rsidR="00FA1813" w:rsidRPr="00F041C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FA18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00C97">
        <w:rPr>
          <w:rFonts w:ascii="Times New Roman" w:eastAsia="Times New Roman" w:hAnsi="Times New Roman"/>
          <w:sz w:val="24"/>
          <w:szCs w:val="24"/>
          <w:lang w:eastAsia="bg-BG"/>
        </w:rPr>
        <w:t>сто</w:t>
      </w:r>
      <w:r w:rsidR="00F83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B149D">
        <w:rPr>
          <w:rFonts w:ascii="Times New Roman" w:eastAsia="Times New Roman" w:hAnsi="Times New Roman"/>
          <w:sz w:val="24"/>
          <w:szCs w:val="24"/>
          <w:lang w:eastAsia="bg-BG"/>
        </w:rPr>
        <w:t>пет</w:t>
      </w:r>
      <w:r w:rsidR="00F83ADF">
        <w:rPr>
          <w:rFonts w:ascii="Times New Roman" w:eastAsia="Times New Roman" w:hAnsi="Times New Roman"/>
          <w:sz w:val="24"/>
          <w:szCs w:val="24"/>
          <w:lang w:eastAsia="bg-BG"/>
        </w:rPr>
        <w:t xml:space="preserve">десет и </w:t>
      </w:r>
      <w:r w:rsidR="00EB149D">
        <w:rPr>
          <w:rFonts w:ascii="Times New Roman" w:eastAsia="Times New Roman" w:hAnsi="Times New Roman"/>
          <w:sz w:val="24"/>
          <w:szCs w:val="24"/>
          <w:lang w:eastAsia="bg-BG"/>
        </w:rPr>
        <w:t>два</w:t>
      </w:r>
      <w:r w:rsidR="00100C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813" w:rsidRPr="00F041C2">
        <w:rPr>
          <w:rFonts w:ascii="Times New Roman" w:eastAsia="Times New Roman" w:hAnsi="Times New Roman"/>
          <w:sz w:val="24"/>
          <w:szCs w:val="24"/>
          <w:lang w:eastAsia="bg-BG"/>
        </w:rPr>
        <w:t>лева/.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Гаранцията за изпълнение на договора за продажба на дървесината е в размер на </w:t>
      </w: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5 % (пет процента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достигнатата цена за обе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кта и следва д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а бъде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подписване на договора за покупко-продажба. Гаранцията за изпълнение се представя в една от следните форми: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парична сума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, внесена по сметка на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02D22" w:rsidRDefault="00CB5361" w:rsidP="00CB5361">
      <w:pPr>
        <w:suppressAutoHyphens/>
        <w:overflowPunct w:val="0"/>
        <w:autoSpaceDE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Когато гаранцията за изпълнение е банкова гаранция, учредена в полза на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– безусловна и неотменяема, същата се представя в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оригинал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сключване на договора, като срокът й на действие следва да е </w:t>
      </w:r>
      <w:r w:rsidRPr="00502D22">
        <w:rPr>
          <w:rFonts w:ascii="Times New Roman" w:eastAsia="Times New Roman" w:hAnsi="Times New Roman"/>
          <w:b/>
          <w:sz w:val="24"/>
          <w:szCs w:val="24"/>
          <w:lang w:eastAsia="ar-SA"/>
        </w:rPr>
        <w:t>не по-малък от един (1) месец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 датата, посочена като крайна дата за изпълнение, съгласно проекта на договора. В представената банкова гаранция, трябв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 да е налице изрично изявление</w:t>
      </w:r>
      <w:r w:rsidRPr="00502D22">
        <w:rPr>
          <w:rFonts w:ascii="Times New Roman" w:eastAsia="Times New Roman" w:hAnsi="Times New Roman"/>
          <w:sz w:val="24"/>
          <w:szCs w:val="24"/>
          <w:lang w:eastAsia="ar-SA"/>
        </w:rPr>
        <w:t>, че същата се освобождава само след писмено известие от Продавача.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Купувачът избира сам формата на гаранцията за изпълнение.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 за участие на: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второ място, в срок 3 работни дни след изтичането на срока за обжалване на заповедта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класиране и определяне на купувач.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на второ място – в срок до три работни дни след сключването на договора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покупко-продажба;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търга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освобождава гаранциите, без да дължи лихви за периода, през който средствата законно са престояли при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7.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задържа гаранцията  за участие, когато кандидат в процедурата: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 заповедта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класиране 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 – до решаване на спора с влязло в сила решение;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е определен за купувач, но не изпълни задължението си да сключи договор.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8.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Условията и сроковете за задържане или освобождаване на гаранцията за изпълнение, както и заплащането на неустойки се уреждат в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9.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Тръжните условия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електронния търг могат да бъдат изтеглени от интернет портала на търга, а именно: 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https://sale.uslugi.io/sidp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10. СРОКОВЕТЕ за подаване на документи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електронния търг -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23,59 часа на </w:t>
      </w:r>
      <w:r w:rsidR="00EB149D">
        <w:rPr>
          <w:rFonts w:ascii="Times New Roman" w:eastAsia="Times New Roman" w:hAnsi="Times New Roman"/>
          <w:b/>
          <w:sz w:val="24"/>
          <w:szCs w:val="24"/>
          <w:lang w:eastAsia="bg-BG"/>
        </w:rPr>
        <w:t>03.09.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201</w:t>
      </w:r>
      <w:r w:rsidR="00D33E35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V. ПРАВО НА УЧАСТИЕ</w:t>
      </w:r>
    </w:p>
    <w:p w:rsidR="00CB5361" w:rsidRPr="0058641C" w:rsidRDefault="00C52258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1</w:t>
      </w:r>
      <w:r w:rsidR="00695F9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. 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може да участва кандидат, който: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а) е осъден с влязла в сила присъда, освен ако е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абилитиран, за престъпление по чл. 194 – 217; 219 – 260; 301 – 307;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321 и 321а от Наказателния кодекс;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б) е обявен в несъстоятелност или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 в производство по несъстоятелност;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в) е в производство по ликвидация;</w:t>
      </w:r>
    </w:p>
    <w:p w:rsidR="00CB5361" w:rsidRPr="00F07F83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г) 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е свързано лице по смисъла </w:t>
      </w:r>
      <w:r w:rsidR="00F07F83" w:rsidRPr="00F07F83">
        <w:rPr>
          <w:rFonts w:ascii="Times New Roman" w:hAnsi="Times New Roman"/>
          <w:b/>
          <w:sz w:val="24"/>
          <w:szCs w:val="24"/>
        </w:rPr>
        <w:t xml:space="preserve">по смисъла на § 1, т.15 от ЗПКОНПИ </w:t>
      </w:r>
      <w:r w:rsidR="00F07F83" w:rsidRPr="00F07F83">
        <w:rPr>
          <w:rFonts w:ascii="Times New Roman" w:hAnsi="Times New Roman"/>
          <w:sz w:val="24"/>
          <w:szCs w:val="24"/>
        </w:rPr>
        <w:t>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</w:t>
      </w: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F07F83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7F83">
        <w:rPr>
          <w:rFonts w:ascii="Times New Roman" w:eastAsia="Times New Roman" w:hAnsi="Times New Roman"/>
          <w:sz w:val="24"/>
          <w:szCs w:val="24"/>
          <w:lang w:eastAsia="bg-BG"/>
        </w:rPr>
        <w:t xml:space="preserve">д) е сключил договор с лице </w:t>
      </w:r>
      <w:r w:rsidR="00F07F83" w:rsidRPr="00F07F83">
        <w:rPr>
          <w:rFonts w:ascii="Times New Roman" w:hAnsi="Times New Roman"/>
          <w:color w:val="000000"/>
          <w:sz w:val="24"/>
          <w:szCs w:val="24"/>
        </w:rPr>
        <w:t>по чл.68 от ЗПКОНПИ.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е) е лишен от право да упражнява търговска дейност;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ж) има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парични задължения към д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ържавата,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 териториалните му поделения, установени с влязъл в сила акт на компетентен държавен орган.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Тези изисквания се отнасят за управителите и членове на управителните органи на кандидата.</w:t>
      </w:r>
    </w:p>
    <w:p w:rsidR="00CB5361" w:rsidRPr="0058641C" w:rsidRDefault="00C52258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695F98" w:rsidRPr="00695F98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95F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продажбата на добита дървесина 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не се изисква купувачите да бъдат вписани в публичните р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егистри по чл. 235 и чл. 241 от 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горите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651385" w:rsidRDefault="00CB5361" w:rsidP="00CB5361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VI.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РЕГИСТРАЦИЯ,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ВПИСВАНЕ НА КАНДИДАТИТЕ ЗА УЧАСТИЕ В ТЪРГА</w:t>
      </w:r>
    </w:p>
    <w:p w:rsidR="00CB5361" w:rsidRPr="00141A52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>За участие в електронните търгове кандидатът извършва първоначална регистрация, чрез електронен подпис.</w:t>
      </w:r>
    </w:p>
    <w:p w:rsidR="00CB5361" w:rsidRPr="00141A52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За всеки конкретен електронен търг, кандидатите извършват последваща регистрация, чрез подаване на документи и попълване на декларация по образец на „ИНТЕРНЕТ ПЛАТФОРМАТА НА СИДП ДП – гр. Шумен”. </w:t>
      </w:r>
    </w:p>
    <w:p w:rsidR="00CB5361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„ИНТЕРНЕТ ПЛАТФОРМАТА НА СИДП ДП – гр. Шумен” е </w:t>
      </w:r>
      <w:r w:rsidRPr="00674E6C">
        <w:rPr>
          <w:rFonts w:ascii="Times New Roman" w:eastAsia="Times New Roman" w:hAnsi="Times New Roman"/>
          <w:sz w:val="24"/>
          <w:szCs w:val="24"/>
          <w:lang w:eastAsia="bg-BG"/>
        </w:rPr>
        <w:t xml:space="preserve">https://sale.uslugi.io/sidp </w:t>
      </w:r>
    </w:p>
    <w:p w:rsidR="00CB5361" w:rsidRDefault="00CB5361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141A5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съответния кандидат за участие в същинското наддаване в търга, същият получава по електронната си поща код за вписване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УИК (уникален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и ЛИНК за потвържден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вписването му</w:t>
      </w:r>
      <w:r w:rsidRPr="00674E6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CB5361" w:rsidRPr="00EF0C7E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4. С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рок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ът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подаване на документите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участие в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търга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съгласно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указания в раздел ІV,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10 от настоящите условия</w:t>
      </w:r>
      <w:r w:rsidRPr="00EF0C7E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документите си за участие всеки кандидат трябва да се придържа точно към обявените условия.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 Документи за участие в процедурата:</w:t>
      </w:r>
    </w:p>
    <w:p w:rsidR="00DE5D3A" w:rsidRPr="00DE5D3A" w:rsidRDefault="00DE5D3A" w:rsidP="00D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Декларация № 1 по образец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, за липсата на основание по чл. 58, ал. 1, т. 3 от наредбата по чл. 95, ал. 1 от ЗГ</w:t>
      </w:r>
      <w:r w:rsidRPr="00DE5D3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>и че кандидатът е запознат с условията за провеждане на търга и приема условията от проекта на договора за покупко-продажба на добита дървесина.</w:t>
      </w:r>
    </w:p>
    <w:p w:rsidR="00DE5D3A" w:rsidRPr="00DE5D3A" w:rsidRDefault="00DE5D3A" w:rsidP="00DE5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DE5D3A"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подава по електронен път от регистрираното физическо лице, представляващо кандидата, чрез електронният му подпис. В случаите, когато представляващите лица на даден участник са повече от едно лице, към електронно попълнената декларация лицето представя сканирани, като прикачени файлове, попълнени и подписани декларациите от останалите лица представляващи кандидата. Комисията проверява служебно представителството на кандидата в ТР.</w:t>
      </w:r>
    </w:p>
    <w:p w:rsidR="00DE5D3A" w:rsidRPr="00DE5D3A" w:rsidRDefault="00DE5D3A" w:rsidP="00DE5D3A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>Допълнителната сканирана декларация трябва да бъде прикачена в раздел „Изисквани документи” към Документа за внесена гаранция за участие.</w:t>
      </w:r>
    </w:p>
    <w:p w:rsidR="00DE5D3A" w:rsidRPr="00DE5D3A" w:rsidRDefault="00DE5D3A" w:rsidP="00DE5D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6.2.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Документ за внесена гаранция за участие</w:t>
      </w:r>
      <w:r w:rsidRPr="00DE5D3A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– представя се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 сканиран вид, като прикачен файл</w:t>
      </w:r>
      <w:r w:rsidR="00835193" w:rsidRPr="0083519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835193"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 раздел „Изисквани документи”</w:t>
      </w:r>
      <w:r w:rsidRPr="00DE5D3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Когато кандидат в търга е обединение, което не е юридическо лице, документите се представят за всяко физическо или юридическо лице, включено в обединението.</w:t>
      </w:r>
    </w:p>
    <w:p w:rsidR="00CB5361" w:rsidRPr="0058641C" w:rsidRDefault="00CB5361" w:rsidP="00CB53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Когато кандидат в търга е чуждестранно физическо или юридическо лице, или техни обединения, документите, които са на чужд език се представят в официално заверен превод. Ако кандидатът е обединение, документите се представят за всяко юридическо или физическо лице, включено в обединението.</w:t>
      </w:r>
    </w:p>
    <w:p w:rsidR="00C52258" w:rsidRDefault="00C52258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E5D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6.1. </w:t>
      </w:r>
      <w:r w:rsidRPr="00DE5D3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Декларация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 съгласие за обработване на лични данни – представя се в сканиран вид, като прикачен файл.</w:t>
      </w:r>
    </w:p>
    <w:p w:rsidR="00C52258" w:rsidRPr="00C52258" w:rsidRDefault="00C52258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225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Декларацията се попълва от лицата представляващи кандидата.</w:t>
      </w:r>
    </w:p>
    <w:p w:rsidR="00CB5361" w:rsidRPr="00835193" w:rsidRDefault="00835193" w:rsidP="00CB5361">
      <w:pPr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35193">
        <w:rPr>
          <w:rFonts w:ascii="Times New Roman" w:hAnsi="Times New Roman"/>
          <w:sz w:val="24"/>
          <w:szCs w:val="24"/>
          <w:lang w:val="en-US"/>
        </w:rPr>
        <w:t>7</w:t>
      </w:r>
      <w:r w:rsidRPr="00835193">
        <w:rPr>
          <w:rFonts w:ascii="Times New Roman" w:hAnsi="Times New Roman"/>
          <w:sz w:val="24"/>
          <w:szCs w:val="24"/>
        </w:rPr>
        <w:t>.</w:t>
      </w:r>
      <w:r w:rsidRPr="008351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5193">
        <w:rPr>
          <w:rFonts w:ascii="Times New Roman" w:hAnsi="Times New Roman"/>
          <w:sz w:val="24"/>
          <w:szCs w:val="24"/>
        </w:rPr>
        <w:t xml:space="preserve">На основание чл. 69, ал. 1, от </w:t>
      </w:r>
      <w:r w:rsidRPr="00835193">
        <w:rPr>
          <w:rFonts w:ascii="Times New Roman" w:hAnsi="Times New Roman"/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(обн. в ДВ. бр. 96 от 06.12.2011 г., в сила от 06.12.2011 г.; изм. и доп., бр. 90 от 16.11.2012 г., изм. и доп. ДВ бр.96 от 02.12.2016г. в сила от 02.12.2016г.</w:t>
      </w:r>
      <w:r w:rsidR="00C52258">
        <w:rPr>
          <w:rFonts w:ascii="Times New Roman" w:hAnsi="Times New Roman"/>
          <w:bCs/>
          <w:sz w:val="24"/>
          <w:szCs w:val="24"/>
        </w:rPr>
        <w:t xml:space="preserve">; изм. </w:t>
      </w:r>
      <w:r w:rsidR="00F5225C">
        <w:rPr>
          <w:rFonts w:ascii="Times New Roman" w:hAnsi="Times New Roman"/>
          <w:bCs/>
          <w:sz w:val="24"/>
          <w:szCs w:val="24"/>
        </w:rPr>
        <w:t>и</w:t>
      </w:r>
      <w:r w:rsidR="00C52258">
        <w:rPr>
          <w:rFonts w:ascii="Times New Roman" w:hAnsi="Times New Roman"/>
          <w:bCs/>
          <w:sz w:val="24"/>
          <w:szCs w:val="24"/>
        </w:rPr>
        <w:t xml:space="preserve"> доп. бр.55 от 07.</w:t>
      </w:r>
      <w:proofErr w:type="spellStart"/>
      <w:r w:rsidR="00C52258">
        <w:rPr>
          <w:rFonts w:ascii="Times New Roman" w:hAnsi="Times New Roman"/>
          <w:bCs/>
          <w:sz w:val="24"/>
          <w:szCs w:val="24"/>
        </w:rPr>
        <w:t>07</w:t>
      </w:r>
      <w:proofErr w:type="spellEnd"/>
      <w:r w:rsidR="00C52258">
        <w:rPr>
          <w:rFonts w:ascii="Times New Roman" w:hAnsi="Times New Roman"/>
          <w:bCs/>
          <w:sz w:val="24"/>
          <w:szCs w:val="24"/>
        </w:rPr>
        <w:t>.2017 г.</w:t>
      </w:r>
      <w:r w:rsidR="00451F1F">
        <w:rPr>
          <w:rFonts w:ascii="Times New Roman" w:hAnsi="Times New Roman"/>
          <w:bCs/>
          <w:sz w:val="24"/>
          <w:szCs w:val="24"/>
        </w:rPr>
        <w:t>, в сила от 07.</w:t>
      </w:r>
      <w:proofErr w:type="spellStart"/>
      <w:r w:rsidR="00451F1F">
        <w:rPr>
          <w:rFonts w:ascii="Times New Roman" w:hAnsi="Times New Roman"/>
          <w:bCs/>
          <w:sz w:val="24"/>
          <w:szCs w:val="24"/>
        </w:rPr>
        <w:t>07</w:t>
      </w:r>
      <w:proofErr w:type="spellEnd"/>
      <w:r w:rsidR="00451F1F">
        <w:rPr>
          <w:rFonts w:ascii="Times New Roman" w:hAnsi="Times New Roman"/>
          <w:bCs/>
          <w:sz w:val="24"/>
          <w:szCs w:val="24"/>
        </w:rPr>
        <w:t>.2017 г., приета с ПМС № 316 от 24.11.2011 г.</w:t>
      </w:r>
      <w:r w:rsidRPr="00835193">
        <w:rPr>
          <w:rFonts w:ascii="Times New Roman" w:hAnsi="Times New Roman"/>
          <w:bCs/>
          <w:sz w:val="24"/>
          <w:szCs w:val="24"/>
        </w:rPr>
        <w:t xml:space="preserve">). </w:t>
      </w:r>
      <w:r w:rsidRPr="00835193">
        <w:rPr>
          <w:rFonts w:ascii="Times New Roman" w:hAnsi="Times New Roman"/>
          <w:bCs/>
          <w:sz w:val="24"/>
          <w:szCs w:val="24"/>
          <w:u w:val="single"/>
        </w:rPr>
        <w:t>НЕ СЕ ДОПУСКА</w:t>
      </w:r>
      <w:r w:rsidRPr="00835193">
        <w:rPr>
          <w:rFonts w:ascii="Times New Roman" w:hAnsi="Times New Roman"/>
          <w:sz w:val="24"/>
          <w:szCs w:val="24"/>
        </w:rPr>
        <w:t xml:space="preserve"> участниците</w:t>
      </w:r>
      <w:r w:rsidRPr="00835193">
        <w:rPr>
          <w:rFonts w:ascii="Times New Roman" w:hAnsi="Times New Roman"/>
          <w:bCs/>
          <w:sz w:val="24"/>
          <w:szCs w:val="24"/>
        </w:rPr>
        <w:t xml:space="preserve"> за  съответния обект</w:t>
      </w:r>
      <w:r w:rsidRPr="00835193">
        <w:rPr>
          <w:rFonts w:ascii="Times New Roman" w:hAnsi="Times New Roman"/>
          <w:sz w:val="24"/>
          <w:szCs w:val="24"/>
        </w:rPr>
        <w:t xml:space="preserve"> да наемат подизпълнител/и.</w:t>
      </w:r>
    </w:p>
    <w:p w:rsidR="00835193" w:rsidRPr="0058641C" w:rsidRDefault="00835193" w:rsidP="00CB5361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VІ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І. ДОПУСКАНЕ ДО УЧАСТИЕ В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НАДДАВАНЕ</w:t>
      </w:r>
      <w:r w:rsidR="00B35BC3">
        <w:rPr>
          <w:rFonts w:ascii="Times New Roman" w:eastAsia="Times New Roman" w:hAnsi="Times New Roman"/>
          <w:b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60362A">
        <w:rPr>
          <w:rFonts w:ascii="Times New Roman" w:eastAsia="Times New Roman" w:hAnsi="Times New Roman"/>
          <w:b/>
          <w:sz w:val="24"/>
          <w:szCs w:val="24"/>
          <w:lang w:eastAsia="bg-BG"/>
        </w:rPr>
        <w:t>РЕД И НАЧИН ЗА ПРОВЕЖДАНЕ НА ЕЛЕКТРОННИЯ ТЪРГ.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започва работа след изтичане срока за регистрация на кандидатите, съгласно указания в раздел ІV, т. 10 от настоящите условия.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Комисията проверява дали са подадени всички изискуеми документи за участие в електронния търг.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исията отстранява от участие в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търга кандидат: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Който не е представил някой от изискуемите документи и те са представени във вид и съдържание, различни от изисканите;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7.3.2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За когото са налице обстоятелства по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л. 58, ал. 1, т. 3 от Наредбата по чл. 95, ал. 1 от ЗГ – комисията проверява служебно заявените обстоятелства в ТР.</w:t>
      </w:r>
    </w:p>
    <w:p w:rsidR="00CB5361" w:rsidRPr="004E5D38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разглеждане, от страна на комисията, на приложените документи, съответният кандидат получава съобщение на заявената от него електронна поща, относно резултата за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допускане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за отхвърляне от участието му в търга, съгласно настоящите условия.</w:t>
      </w:r>
    </w:p>
    <w:p w:rsidR="00CB5361" w:rsidRPr="00FF4970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8.1.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Мотивите за отстраняване на съответния кандидат се посочват в заповедта за определяне на купувач или прекратяване на търга. Същата се съобщава на заинтересуваните лица по реда на чл. 61 от АПК и чрез публикуване в 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партидата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ИНТЕРНЕТ ПЛАТФОРМАТА НА СИДП ДП – гр. Шумен (ИО)“</w:t>
      </w:r>
      <w:r w:rsidRPr="00FF4970">
        <w:rPr>
          <w:rFonts w:ascii="Times New Roman" w:eastAsia="Times New Roman" w:hAnsi="Times New Roman"/>
          <w:sz w:val="24"/>
          <w:szCs w:val="24"/>
          <w:lang w:eastAsia="bg-BG"/>
        </w:rPr>
        <w:t xml:space="preserve"> сайт страницата на СИДП ДП –гр. Шумен.</w:t>
      </w:r>
    </w:p>
    <w:p w:rsidR="00CB5361" w:rsidRPr="008D0732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732">
        <w:rPr>
          <w:rFonts w:ascii="Times New Roman" w:eastAsia="Times New Roman" w:hAnsi="Times New Roman"/>
          <w:b/>
          <w:sz w:val="24"/>
          <w:szCs w:val="24"/>
          <w:lang w:eastAsia="bg-BG"/>
        </w:rPr>
        <w:t>8.2.</w:t>
      </w:r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Одобрените кандидати получават УИК (уникален </w:t>
      </w:r>
      <w:proofErr w:type="spellStart"/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>индентификационен</w:t>
      </w:r>
      <w:proofErr w:type="spellEnd"/>
      <w:r w:rsidRPr="008D0732">
        <w:rPr>
          <w:rFonts w:ascii="Times New Roman" w:eastAsia="Times New Roman" w:hAnsi="Times New Roman"/>
          <w:sz w:val="24"/>
          <w:szCs w:val="24"/>
          <w:lang w:eastAsia="bg-BG"/>
        </w:rPr>
        <w:t xml:space="preserve"> код) за участие и ЛИНК за вписване за участие в същинското наддаване.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9. Наддаването се извършва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proofErr w:type="spellStart"/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он-лайн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в реално време, като на кандидатите са ясни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обекта на търга, началната цена  и стъпката за наддаване.</w:t>
      </w:r>
    </w:p>
    <w:p w:rsidR="00CB5361" w:rsidRPr="002A69E4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69E4">
        <w:rPr>
          <w:rFonts w:ascii="Times New Roman" w:eastAsia="Times New Roman" w:hAnsi="Times New Roman"/>
          <w:b/>
          <w:sz w:val="24"/>
          <w:szCs w:val="24"/>
          <w:lang w:eastAsia="bg-BG"/>
        </w:rPr>
        <w:t>10.</w:t>
      </w:r>
      <w:r w:rsidRPr="002A69E4"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Наддаването се извършва от допуснатите за участие кандидати след вписване с предоставените им УИК и потвърждаване размера на обявената начална цена.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Потвърдената от кандидата цена го обвързва към търга и другите участници в него.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Печели този от кандидатите, който е предложил най-висока цена във времевия интервал за наддавателни предложения.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13.</w:t>
      </w:r>
      <w:r w:rsidR="00627BDD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участниците в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търг</w:t>
      </w:r>
      <w:r w:rsidR="00627BDD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потвърдят началната обявена цена в определения времеви интервал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наддавателни предложения, търгът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приключва.</w:t>
      </w:r>
    </w:p>
    <w:p w:rsidR="00CB5361" w:rsidRPr="00C0019B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14.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за участие в търга са одобрени повече от един кандидат, но в обявения начален час за наддаване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>се е вписал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само един, търгът продължава с единствения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участник. В случай, че единственият вписан участник потвърди първоначалната цена, и направи последващо наддавателно предложение в размер на поне една стъпка, същият се обявява за спечелил търга. Когато, единственият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CB5361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15.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 Когато в търга е одобрен само един кандидат и същият се е вписал за участие в посочения начален час, той се обявява за спечелил търга в случай, че след потвърждаване на първоначалната цена направи последващо наддавателно предложение в размер на поне една стъпка. Когато единственият одобрен и </w:t>
      </w:r>
      <w:r w:rsidRPr="00C001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вписал </w:t>
      </w:r>
      <w:r w:rsidRPr="00C0019B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участник потвърди първоначалната цена, но не направи последващо наддавателно предложение с поне една стъпка, търгът се прекратява.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37A1">
        <w:rPr>
          <w:rFonts w:ascii="Times New Roman" w:eastAsia="Times New Roman" w:hAnsi="Times New Roman"/>
          <w:b/>
          <w:sz w:val="24"/>
          <w:szCs w:val="24"/>
          <w:lang w:eastAsia="bg-BG"/>
        </w:rPr>
        <w:t>16.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Електронният търг завършва със заповед на органа, открил процедурата, за: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.1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Определяне на купувач, или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.2.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Прекратяване на търга.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Заповедта се издава в 3-дневен срок от утвърждаването на протокола на комисията и се съобщава по реда на чл. 61 АПК. Заповедта се публикува на интернет страницата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ЦУ на СИ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–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съответно и на интернет страницата на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ТП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ДГС</w:t>
      </w:r>
      <w:r w:rsidR="009266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B5361" w:rsidRPr="0058641C" w:rsidRDefault="00CB5361" w:rsidP="00CB53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VIIІ.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СРОКОВЕ ЗА ПЛАЩАНЕ И ТРАНСПОРТИРАНЕ НА ЗАКУПЕНАТА ДЪРВЕСИНА.</w:t>
      </w:r>
    </w:p>
    <w:p w:rsidR="00D1221B" w:rsidRDefault="00451F1F" w:rsidP="00D122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D1221B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D1221B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Спечелилият търга, </w:t>
      </w:r>
      <w:r w:rsidR="00D1221B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1221B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подписване на договора </w:t>
      </w:r>
      <w:r w:rsidR="00D1221B" w:rsidRPr="0058641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заплаща авансова вноска в размер на </w:t>
      </w:r>
      <w:r w:rsidR="006C6D5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10</w:t>
      </w:r>
      <w:r w:rsidR="005B1801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0</w:t>
      </w:r>
      <w:r w:rsidR="00D1221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="00D1221B" w:rsidRPr="0058641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% </w:t>
      </w:r>
      <w:r w:rsidR="00D1221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(</w:t>
      </w:r>
      <w:r w:rsidR="006C6D5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сто</w:t>
      </w:r>
      <w:r w:rsidR="00D1221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процента) </w:t>
      </w:r>
      <w:r w:rsidR="00D1221B" w:rsidRPr="0058641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от достигнатата при търга цена</w:t>
      </w:r>
      <w:r w:rsidR="00D1221B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и </w:t>
      </w:r>
      <w:proofErr w:type="spellStart"/>
      <w:r w:rsidR="00D1221B" w:rsidRPr="0058641C">
        <w:rPr>
          <w:rFonts w:ascii="Times New Roman" w:eastAsia="Times New Roman" w:hAnsi="Times New Roman"/>
          <w:sz w:val="24"/>
          <w:szCs w:val="24"/>
          <w:lang w:eastAsia="bg-BG"/>
        </w:rPr>
        <w:t>законо</w:t>
      </w:r>
      <w:r w:rsidR="00D1221B">
        <w:rPr>
          <w:rFonts w:ascii="Times New Roman" w:eastAsia="Times New Roman" w:hAnsi="Times New Roman"/>
          <w:sz w:val="24"/>
          <w:szCs w:val="24"/>
          <w:lang w:eastAsia="bg-BG"/>
        </w:rPr>
        <w:t>ус</w:t>
      </w:r>
      <w:r w:rsidR="00D1221B" w:rsidRPr="0058641C">
        <w:rPr>
          <w:rFonts w:ascii="Times New Roman" w:eastAsia="Times New Roman" w:hAnsi="Times New Roman"/>
          <w:sz w:val="24"/>
          <w:szCs w:val="24"/>
          <w:lang w:eastAsia="bg-BG"/>
        </w:rPr>
        <w:t>тановения</w:t>
      </w:r>
      <w:proofErr w:type="spellEnd"/>
      <w:r w:rsidR="00D1221B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размер на ДДС. </w:t>
      </w:r>
    </w:p>
    <w:p w:rsidR="00CB5361" w:rsidRPr="0058641C" w:rsidRDefault="00451F1F" w:rsidP="00CB53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D1221B" w:rsidRPr="00D1221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="00CB5361"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 w:rsidR="00CB5361"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издава превозни билети за транспортиране на дървесината, след представяне на документ от купувача, удостоверяващ извършено плащане. Превозните билети се издават до размера на внесените от купувача вноски.</w:t>
      </w:r>
    </w:p>
    <w:p w:rsidR="00CB5361" w:rsidRPr="0058641C" w:rsidRDefault="00451F1F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D1221B" w:rsidRPr="00D1221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>
        <w:rPr>
          <w:rFonts w:ascii="Times New Roman" w:eastAsia="Times New Roman" w:hAnsi="Times New Roman"/>
          <w:sz w:val="24"/>
          <w:szCs w:val="24"/>
          <w:lang w:eastAsia="bg-BG"/>
        </w:rPr>
        <w:t>Сроковете за транспортиране на дървесината са уредени в договора за покупко-продажба.</w:t>
      </w:r>
    </w:p>
    <w:p w:rsidR="00CB5361" w:rsidRPr="00651385" w:rsidRDefault="00451F1F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CB5361"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изпълнение на договора до </w:t>
      </w:r>
      <w:r w:rsidR="00F83ADF" w:rsidRPr="00F83ADF"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C6D56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F83ADF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CB5361">
        <w:rPr>
          <w:rFonts w:ascii="Times New Roman" w:eastAsia="Times New Roman" w:hAnsi="Times New Roman"/>
          <w:b/>
          <w:sz w:val="24"/>
          <w:szCs w:val="24"/>
          <w:lang w:eastAsia="bg-BG"/>
        </w:rPr>
        <w:t>.201</w:t>
      </w:r>
      <w:r w:rsidR="002532A3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CB5361"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ІХ. ПРЕКРАТЯВАНЕ НА ПРОЦЕДУРАТА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Продавачът прекратява процедура с мотивирана заповед, когато: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подадени документ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 участие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не отговарят на условията за провеждане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Документите за участие на всички 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дидати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отговарят на изискванията и условията на търга;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Първият и вторият класиран участник откаже да сключи договор;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Отпадне необходимостта от провеждане на процедурата в резултат на съществена промяна в обстоятелствата;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Са установени нарушения при откриване и провеждане на търга, които не могат да бъдат отстранени без това да доведе до промяна на условията, при които е обявен.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1.7.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Възникнат обстоятелства, които правят провеждането на търга невъзможно и които органът, открил процедурата не би могъл да предвиди преди откриването й.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1.8.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Определеният за спечелил процедурата </w:t>
      </w:r>
      <w:r w:rsidR="00D1221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изпълни изискванията да представи </w:t>
      </w:r>
      <w:r w:rsidR="00695F98">
        <w:rPr>
          <w:rFonts w:ascii="Times New Roman" w:hAnsi="Times New Roman"/>
          <w:sz w:val="24"/>
          <w:szCs w:val="24"/>
        </w:rPr>
        <w:t>д</w:t>
      </w:r>
      <w:r w:rsidR="00695F98" w:rsidRPr="00730BE4">
        <w:rPr>
          <w:rFonts w:ascii="Times New Roman" w:hAnsi="Times New Roman"/>
          <w:sz w:val="24"/>
          <w:szCs w:val="24"/>
        </w:rPr>
        <w:t>окументи</w:t>
      </w:r>
      <w:r w:rsidR="00695F98">
        <w:rPr>
          <w:rFonts w:ascii="Times New Roman" w:hAnsi="Times New Roman"/>
          <w:sz w:val="24"/>
          <w:szCs w:val="24"/>
        </w:rPr>
        <w:t xml:space="preserve">те удостоверяващи изпълнението на изискванията за наличие на мощности за преработка на дървесината  в обект за преработка на дървесина съгласно  чл.206 от ЗГ,  </w:t>
      </w:r>
      <w:r w:rsidR="00D1221B">
        <w:rPr>
          <w:rFonts w:ascii="Times New Roman" w:eastAsia="Times New Roman" w:hAnsi="Times New Roman"/>
          <w:sz w:val="24"/>
          <w:szCs w:val="24"/>
          <w:lang w:eastAsia="bg-BG"/>
        </w:rPr>
        <w:t xml:space="preserve">и/или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не представи гаранция за изпълнение на договора.</w:t>
      </w:r>
    </w:p>
    <w:p w:rsidR="00CB5361" w:rsidRPr="0058641C" w:rsidRDefault="00CB5361" w:rsidP="00CB5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0A2E8A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Когато всички участници в търга са потвърдили първоначалната цена, но няма регистрирано последващо наддаване поне с една стъпка.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Органът,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– спорът е решен с влязло в сила решение.</w:t>
      </w:r>
    </w:p>
    <w:p w:rsidR="00CB5361" w:rsidRPr="00651385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</w:rPr>
        <w:t>Х. УВЕДОМЯВАНЕ ЗА ПОДПИСВАНЕ НА ДОГОВОРА.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тридневен срок от получаване на резултатите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проведения електронен търг, п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родавачът издава заповед, с която определя класирането на участниците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която се съобщава на заинтересуваните лица по реда на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АПК и я публикува на интернет страницата си.</w:t>
      </w:r>
    </w:p>
    <w:p w:rsidR="00CB5361" w:rsidRDefault="00CB5361" w:rsidP="00D122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подписването на договора кандидата, определен за спечелил, представя</w:t>
      </w:r>
      <w:r w:rsidR="00D1221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 за гаранция за изпълнение на договора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%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(пет процента)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стойността на договора (в зависимост от направения от кандидата избор за формата на гаранцията – внесена парична сума или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оригинал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на банкова гаранция).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3.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 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сключва писмен договор с кандидата, определен за спечелил процедурата в седемдневен срок от влизане в сила на заповедта за определяне на спечелилия.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Договорът се сключва след като опреде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леният за спечелил процедурата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 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ТП „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изпълнение. В случай, че определения за спечелил е избрал като форма на гаранцията за изпълнение банкова гаранция, същият представя документ за учредена такава.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че участникът не представи документите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по предходната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с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ози участник не се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сключва</w:t>
      </w:r>
      <w:r w:rsidR="00D1221B">
        <w:rPr>
          <w:rFonts w:ascii="Times New Roman" w:eastAsia="Times New Roman" w:hAnsi="Times New Roman"/>
          <w:sz w:val="24"/>
          <w:szCs w:val="24"/>
          <w:lang w:eastAsia="bg-BG"/>
        </w:rPr>
        <w:t xml:space="preserve"> а </w:t>
      </w:r>
      <w:r w:rsidR="00D1221B" w:rsidRPr="00730BE4">
        <w:rPr>
          <w:rFonts w:ascii="Times New Roman" w:hAnsi="Times New Roman"/>
          <w:b/>
          <w:sz w:val="24"/>
          <w:szCs w:val="24"/>
        </w:rPr>
        <w:t xml:space="preserve">внесената от </w:t>
      </w:r>
      <w:r w:rsidR="00D1221B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D1221B" w:rsidRPr="00730BE4">
        <w:rPr>
          <w:rFonts w:ascii="Times New Roman" w:hAnsi="Times New Roman"/>
          <w:b/>
          <w:sz w:val="24"/>
          <w:szCs w:val="24"/>
        </w:rPr>
        <w:t>гаранци</w:t>
      </w:r>
      <w:r w:rsidR="00D1221B">
        <w:rPr>
          <w:rFonts w:ascii="Times New Roman" w:hAnsi="Times New Roman"/>
          <w:b/>
          <w:sz w:val="24"/>
          <w:szCs w:val="24"/>
        </w:rPr>
        <w:t xml:space="preserve">я за участие се задържа в </w:t>
      </w:r>
      <w:r w:rsidR="00D1221B" w:rsidRPr="00730BE4">
        <w:rPr>
          <w:rFonts w:ascii="Times New Roman" w:hAnsi="Times New Roman"/>
          <w:b/>
          <w:sz w:val="24"/>
          <w:szCs w:val="24"/>
        </w:rPr>
        <w:t xml:space="preserve"> полза</w:t>
      </w:r>
      <w:r w:rsidR="00D1221B">
        <w:rPr>
          <w:rFonts w:ascii="Times New Roman" w:hAnsi="Times New Roman"/>
          <w:b/>
          <w:sz w:val="24"/>
          <w:szCs w:val="24"/>
        </w:rPr>
        <w:t xml:space="preserve"> на стопанството, като за обекта се обявява нова тръжна процедура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6.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Ако спечелилият участник откаже да подпише договор, се поканва за сключване на договор, класираният на второ място участник, като същият е длъжен в седемдневен срок от получаване на поканата да заяви в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 своето намерение. В случай, че той също откаже, органът издал заповедта за определяне на резултатите от класирането прекратява процедурата.</w:t>
      </w:r>
      <w:r w:rsidRPr="0058641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Органът, открил процедурата не сключва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договор с определения </w:t>
      </w: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за спечелил в случай, че:</w:t>
      </w: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3301A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В седемдневен срок от определянето му за спечелил </w:t>
      </w:r>
      <w:r w:rsidRPr="0058641C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представи:</w:t>
      </w: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органите на НАП, че кандидатът няма парични задължения към държавата, установени с влязъл в сила акт на държавен компетентен орган.</w:t>
      </w: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 за внесена или учредена в полза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ТП „</w:t>
      </w:r>
      <w:r w:rsidRPr="00C305AC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 w:rsidRPr="00C305AC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гаранция за изпълнение на договора;</w:t>
      </w: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Свидетелство за съдимост на физическото лице или на членовете на управителните органи на търговеца.</w:t>
      </w:r>
    </w:p>
    <w:p w:rsidR="00CB5361" w:rsidRDefault="00CB5361" w:rsidP="00CB5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1.4.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Не плати </w:t>
      </w:r>
      <w:r w:rsidR="00F83ADF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="005B1801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% (</w:t>
      </w:r>
      <w:r w:rsidR="00F83ADF">
        <w:rPr>
          <w:rFonts w:ascii="Times New Roman" w:eastAsia="Times New Roman" w:hAnsi="Times New Roman"/>
          <w:b/>
          <w:sz w:val="24"/>
          <w:szCs w:val="24"/>
          <w:lang w:eastAsia="bg-BG"/>
        </w:rPr>
        <w:t>сто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процента)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 цената за обект </w:t>
      </w:r>
      <w:r w:rsidRPr="00C305A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A33F58">
        <w:rPr>
          <w:rFonts w:ascii="Times New Roman" w:eastAsia="Times New Roman" w:hAnsi="Times New Roman"/>
          <w:b/>
          <w:sz w:val="24"/>
          <w:szCs w:val="24"/>
          <w:lang w:eastAsia="bg-BG"/>
        </w:rPr>
        <w:t>9-</w:t>
      </w:r>
      <w:r w:rsidR="003252CB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100C97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="00A33F58">
        <w:rPr>
          <w:rFonts w:ascii="Times New Roman" w:eastAsia="Times New Roman" w:hAnsi="Times New Roman"/>
          <w:b/>
          <w:sz w:val="24"/>
          <w:szCs w:val="24"/>
          <w:lang w:eastAsia="bg-BG"/>
        </w:rPr>
        <w:t>-2018</w:t>
      </w:r>
      <w:r w:rsidRPr="0058641C"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по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сметка </w:t>
      </w:r>
      <w:r w:rsidRPr="0058641C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 w:rsidRPr="00C305AC">
        <w:t xml:space="preserve"> </w:t>
      </w:r>
      <w:r w:rsidR="00A33F58">
        <w:rPr>
          <w:rFonts w:ascii="Times New Roman" w:eastAsia="Times New Roman" w:hAnsi="Times New Roman"/>
          <w:sz w:val="24"/>
          <w:szCs w:val="24"/>
          <w:lang w:eastAsia="bg-BG"/>
        </w:rPr>
        <w:t xml:space="preserve">ТП </w:t>
      </w:r>
      <w:r w:rsidRPr="0060362A">
        <w:rPr>
          <w:rFonts w:ascii="Times New Roman" w:eastAsia="Times New Roman" w:hAnsi="Times New Roman"/>
          <w:sz w:val="24"/>
          <w:szCs w:val="24"/>
          <w:lang w:eastAsia="bg-BG"/>
        </w:rPr>
        <w:t xml:space="preserve">ДГС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Шумен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7CFA">
        <w:rPr>
          <w:rFonts w:ascii="Times New Roman" w:hAnsi="Times New Roman"/>
          <w:b/>
          <w:sz w:val="24"/>
          <w:szCs w:val="24"/>
        </w:rPr>
        <w:t>IBAN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FD7CFA"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</w:rPr>
        <w:t>73</w:t>
      </w:r>
      <w:r w:rsidRPr="00FD7C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А</w:t>
      </w:r>
      <w:r w:rsidRPr="00FD7CFA"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</w:rPr>
        <w:t>74771000939200</w:t>
      </w:r>
      <w:r w:rsidRPr="00FD7CFA">
        <w:rPr>
          <w:rFonts w:ascii="Times New Roman" w:hAnsi="Times New Roman"/>
          <w:b/>
          <w:sz w:val="24"/>
          <w:szCs w:val="24"/>
        </w:rPr>
        <w:t>, BIC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FD7C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А</w:t>
      </w:r>
      <w:r w:rsidRPr="00FD7CFA">
        <w:rPr>
          <w:rFonts w:ascii="Times New Roman" w:hAnsi="Times New Roman"/>
          <w:b/>
          <w:sz w:val="24"/>
          <w:szCs w:val="24"/>
        </w:rPr>
        <w:t>BGBGSF</w:t>
      </w:r>
      <w:r w:rsidRPr="00FD7CFA">
        <w:rPr>
          <w:rFonts w:ascii="Times New Roman" w:hAnsi="Times New Roman"/>
          <w:b/>
          <w:sz w:val="24"/>
          <w:szCs w:val="24"/>
          <w:lang w:val="ru-RU"/>
        </w:rPr>
        <w:t>, при Банка:</w:t>
      </w:r>
      <w:r w:rsidRPr="00FD7C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Интернешънъл Асет Банк АД</w:t>
      </w:r>
      <w:r w:rsidRPr="00FD7CF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клон гр. Шумен</w:t>
      </w:r>
      <w:r>
        <w:rPr>
          <w:rFonts w:ascii="Times New Roman" w:hAnsi="Times New Roman"/>
          <w:sz w:val="24"/>
          <w:szCs w:val="24"/>
        </w:rPr>
        <w:t>.</w:t>
      </w: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Документите по т. 1 следва да са валидни към датата на подписване на договора, като се представят в оригинал или заверено копие. При представяне на заверено копие кандидатът пред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ставя и оригинала за сравнение.</w:t>
      </w: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2.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Договор не се сключва с кандидат, определен за спечелил, който има парич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задължения към „Североизточно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държавно предприятие” ДП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Шумен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, установени с влязъл в сила акт на компетентен държавен орган, с едномесечен срок на валидност (чл. 35, ал. 7 от Наредбата)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B5361" w:rsidRPr="00651385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CB5361" w:rsidRPr="0058641C" w:rsidRDefault="00CB5361" w:rsidP="00CB536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ХІ.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864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ОСВОБОЖДАВАНЕ НА ГАРАНЦИИТЕ ЗА УЧАСТИЕ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>Продавачът освобождава гаранциите за участие на: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Отстранените кандидати и на кандидатите, които не са класирани на първо или на второ място, в срок 3 работни дни след изтичането на срока за обжалване на заповедта за определяне на купувач;</w:t>
      </w:r>
    </w:p>
    <w:p w:rsidR="00CB5361" w:rsidRPr="0058641C" w:rsidRDefault="00CB5361" w:rsidP="00CB53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641C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58641C">
        <w:rPr>
          <w:rFonts w:ascii="Times New Roman" w:eastAsia="Times New Roman" w:hAnsi="Times New Roman"/>
          <w:sz w:val="24"/>
          <w:szCs w:val="24"/>
          <w:lang w:eastAsia="bg-BG"/>
        </w:rPr>
        <w:t xml:space="preserve"> Класираните на първо и второ място – след сключването на договора за покупко-продажба;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При прекратяване на процедурата се освобождават гаранциите на всички участници в срок 3-три работни дни от влизане в сила на заповедта за прекратяване.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Продавачът освобождава гаранциите, без да дължи лихви за периода, през който средствата са престояли законно при него.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ЗАДЪРЖАНЕ НА ГАРАНЦИИТЕ ЗА УЧАСТИЕ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Органът, открил процедурата задържа гаранцията за участие, когато кандидатът: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Оттегля заявлението след изтичането на срока за подаването му;</w:t>
      </w:r>
    </w:p>
    <w:p w:rsidR="00CB5361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Обжалва заповедта на продавача за определяне на спечелил – до решаване на спора с влязло в сила решение;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Е определен за спечелил, но не изпълни задължението си за сключване на договор.</w:t>
      </w:r>
    </w:p>
    <w:p w:rsidR="00CB5361" w:rsidRPr="00651385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CB5361" w:rsidRPr="005C3C56" w:rsidRDefault="00CB5361" w:rsidP="00CB536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C3C5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XIII</w:t>
      </w:r>
      <w:r w:rsidRPr="005C3C56">
        <w:rPr>
          <w:rFonts w:ascii="Times New Roman" w:eastAsia="Times New Roman" w:hAnsi="Times New Roman"/>
          <w:b/>
          <w:sz w:val="24"/>
          <w:szCs w:val="24"/>
          <w:lang w:eastAsia="ar-SA"/>
        </w:rPr>
        <w:t>. ДОПЪЛНИТЕЛНИ РАЗРПОРЕДБИ.</w:t>
      </w:r>
    </w:p>
    <w:p w:rsidR="00CB5361" w:rsidRPr="005C3C56" w:rsidRDefault="00CB5361" w:rsidP="00CB5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За всички неуредени с настоящите условия изисквания за продажба на дървесина се прилагат разпоредбите на </w:t>
      </w:r>
      <w:r w:rsidRPr="005C3C56">
        <w:rPr>
          <w:rFonts w:ascii="Times New Roman" w:eastAsia="Times New Roman" w:hAnsi="Times New Roman"/>
          <w:sz w:val="24"/>
          <w:szCs w:val="24"/>
          <w:lang w:eastAsia="bg-BG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CB5361" w:rsidRPr="0058641C" w:rsidRDefault="00CB5361" w:rsidP="00CB53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CB5361" w:rsidRPr="0058641C" w:rsidSect="00527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06" w:right="1080" w:bottom="709" w:left="108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A8" w:rsidRDefault="00EA28A8" w:rsidP="000422FD">
      <w:pPr>
        <w:spacing w:after="0" w:line="240" w:lineRule="auto"/>
      </w:pPr>
      <w:r>
        <w:separator/>
      </w:r>
    </w:p>
  </w:endnote>
  <w:endnote w:type="continuationSeparator" w:id="0">
    <w:p w:rsidR="00EA28A8" w:rsidRDefault="00EA28A8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4A" w:rsidRDefault="00720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A8" w:rsidRDefault="00EA28A8" w:rsidP="000422FD">
      <w:pPr>
        <w:spacing w:after="0" w:line="240" w:lineRule="auto"/>
      </w:pPr>
      <w:r>
        <w:separator/>
      </w:r>
    </w:p>
  </w:footnote>
  <w:footnote w:type="continuationSeparator" w:id="0">
    <w:p w:rsidR="00EA28A8" w:rsidRDefault="00EA28A8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Pr="00F6298F" w:rsidRDefault="00742F2E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E" w:rsidRDefault="00742F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55"/>
    <w:multiLevelType w:val="hybridMultilevel"/>
    <w:tmpl w:val="4DA04270"/>
    <w:lvl w:ilvl="0" w:tplc="7890936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079D8"/>
    <w:multiLevelType w:val="hybridMultilevel"/>
    <w:tmpl w:val="375AD97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86F8F"/>
    <w:multiLevelType w:val="hybridMultilevel"/>
    <w:tmpl w:val="1CE265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00E98"/>
    <w:multiLevelType w:val="hybridMultilevel"/>
    <w:tmpl w:val="1B34DC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5D5"/>
    <w:multiLevelType w:val="multilevel"/>
    <w:tmpl w:val="759EA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E1622E"/>
    <w:multiLevelType w:val="hybridMultilevel"/>
    <w:tmpl w:val="46BE4BE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D0A47"/>
    <w:multiLevelType w:val="hybridMultilevel"/>
    <w:tmpl w:val="027806B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E17"/>
    <w:multiLevelType w:val="hybridMultilevel"/>
    <w:tmpl w:val="AC526E66"/>
    <w:lvl w:ilvl="0" w:tplc="4484D1A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E222E7D"/>
    <w:multiLevelType w:val="hybridMultilevel"/>
    <w:tmpl w:val="ABA0CC86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713A8"/>
    <w:multiLevelType w:val="hybridMultilevel"/>
    <w:tmpl w:val="62ACD864"/>
    <w:lvl w:ilvl="0" w:tplc="0402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21B52"/>
    <w:multiLevelType w:val="hybridMultilevel"/>
    <w:tmpl w:val="9A869E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110A57"/>
    <w:multiLevelType w:val="hybridMultilevel"/>
    <w:tmpl w:val="AE1A9E0C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52CCE"/>
    <w:multiLevelType w:val="hybridMultilevel"/>
    <w:tmpl w:val="44D864AE"/>
    <w:lvl w:ilvl="0" w:tplc="78909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03603"/>
    <w:rsid w:val="00013C01"/>
    <w:rsid w:val="00031DBB"/>
    <w:rsid w:val="00032617"/>
    <w:rsid w:val="000422FD"/>
    <w:rsid w:val="000678C6"/>
    <w:rsid w:val="0009037F"/>
    <w:rsid w:val="000928F7"/>
    <w:rsid w:val="000A5118"/>
    <w:rsid w:val="000E33A4"/>
    <w:rsid w:val="000F2744"/>
    <w:rsid w:val="00100C97"/>
    <w:rsid w:val="001257D7"/>
    <w:rsid w:val="0013713D"/>
    <w:rsid w:val="001560DB"/>
    <w:rsid w:val="001D1A06"/>
    <w:rsid w:val="001E3A93"/>
    <w:rsid w:val="00217536"/>
    <w:rsid w:val="002532A3"/>
    <w:rsid w:val="0025644E"/>
    <w:rsid w:val="00277F27"/>
    <w:rsid w:val="00283A5C"/>
    <w:rsid w:val="002846C8"/>
    <w:rsid w:val="00291BFA"/>
    <w:rsid w:val="002D612F"/>
    <w:rsid w:val="002E475A"/>
    <w:rsid w:val="003021C6"/>
    <w:rsid w:val="00322A54"/>
    <w:rsid w:val="003252CB"/>
    <w:rsid w:val="00341C93"/>
    <w:rsid w:val="00370429"/>
    <w:rsid w:val="003A2DD9"/>
    <w:rsid w:val="003B205E"/>
    <w:rsid w:val="003B6DA7"/>
    <w:rsid w:val="00405922"/>
    <w:rsid w:val="00422A76"/>
    <w:rsid w:val="0042554B"/>
    <w:rsid w:val="00451F1F"/>
    <w:rsid w:val="00470CA4"/>
    <w:rsid w:val="00487C76"/>
    <w:rsid w:val="00490668"/>
    <w:rsid w:val="004C6FE3"/>
    <w:rsid w:val="004E70E9"/>
    <w:rsid w:val="0050653F"/>
    <w:rsid w:val="005119BF"/>
    <w:rsid w:val="00520252"/>
    <w:rsid w:val="0052793E"/>
    <w:rsid w:val="0054725C"/>
    <w:rsid w:val="00550E2B"/>
    <w:rsid w:val="00557C2A"/>
    <w:rsid w:val="00563C8A"/>
    <w:rsid w:val="005A335C"/>
    <w:rsid w:val="005A44E8"/>
    <w:rsid w:val="005B1801"/>
    <w:rsid w:val="005E3C0F"/>
    <w:rsid w:val="00622431"/>
    <w:rsid w:val="00627BDD"/>
    <w:rsid w:val="00633825"/>
    <w:rsid w:val="006353FC"/>
    <w:rsid w:val="00653AC1"/>
    <w:rsid w:val="00653DC7"/>
    <w:rsid w:val="00657D49"/>
    <w:rsid w:val="006613C2"/>
    <w:rsid w:val="00675EB3"/>
    <w:rsid w:val="00695F98"/>
    <w:rsid w:val="006C18CF"/>
    <w:rsid w:val="006C6D56"/>
    <w:rsid w:val="007076DA"/>
    <w:rsid w:val="0071624D"/>
    <w:rsid w:val="0072094A"/>
    <w:rsid w:val="007239E6"/>
    <w:rsid w:val="00732295"/>
    <w:rsid w:val="00742F2E"/>
    <w:rsid w:val="00752572"/>
    <w:rsid w:val="00772A7A"/>
    <w:rsid w:val="00782F03"/>
    <w:rsid w:val="00783A2E"/>
    <w:rsid w:val="007F0848"/>
    <w:rsid w:val="00835193"/>
    <w:rsid w:val="00866EF9"/>
    <w:rsid w:val="008774DF"/>
    <w:rsid w:val="008A7AA1"/>
    <w:rsid w:val="008B466D"/>
    <w:rsid w:val="008B5ABB"/>
    <w:rsid w:val="008C6558"/>
    <w:rsid w:val="008F7FF1"/>
    <w:rsid w:val="009266D7"/>
    <w:rsid w:val="00955DCD"/>
    <w:rsid w:val="00960192"/>
    <w:rsid w:val="009623AC"/>
    <w:rsid w:val="009922B4"/>
    <w:rsid w:val="009A27DF"/>
    <w:rsid w:val="009C343B"/>
    <w:rsid w:val="009E16F2"/>
    <w:rsid w:val="00A33F58"/>
    <w:rsid w:val="00A36251"/>
    <w:rsid w:val="00A619EB"/>
    <w:rsid w:val="00A85A58"/>
    <w:rsid w:val="00AA37CC"/>
    <w:rsid w:val="00AA4569"/>
    <w:rsid w:val="00AB6292"/>
    <w:rsid w:val="00AC21B7"/>
    <w:rsid w:val="00AE5A6B"/>
    <w:rsid w:val="00AE5DC5"/>
    <w:rsid w:val="00B01780"/>
    <w:rsid w:val="00B16C1A"/>
    <w:rsid w:val="00B2334A"/>
    <w:rsid w:val="00B35BC3"/>
    <w:rsid w:val="00B560CA"/>
    <w:rsid w:val="00B84EDB"/>
    <w:rsid w:val="00BA0747"/>
    <w:rsid w:val="00BD7A67"/>
    <w:rsid w:val="00BF6D73"/>
    <w:rsid w:val="00C0139E"/>
    <w:rsid w:val="00C030AE"/>
    <w:rsid w:val="00C52258"/>
    <w:rsid w:val="00C64B66"/>
    <w:rsid w:val="00C701EB"/>
    <w:rsid w:val="00C76B4E"/>
    <w:rsid w:val="00C80CEE"/>
    <w:rsid w:val="00CB5361"/>
    <w:rsid w:val="00CC2560"/>
    <w:rsid w:val="00CD3518"/>
    <w:rsid w:val="00CE31B3"/>
    <w:rsid w:val="00D01965"/>
    <w:rsid w:val="00D0366E"/>
    <w:rsid w:val="00D1221B"/>
    <w:rsid w:val="00D1303B"/>
    <w:rsid w:val="00D20287"/>
    <w:rsid w:val="00D30AC9"/>
    <w:rsid w:val="00D33E35"/>
    <w:rsid w:val="00D521BE"/>
    <w:rsid w:val="00D93960"/>
    <w:rsid w:val="00D93C86"/>
    <w:rsid w:val="00DB5B83"/>
    <w:rsid w:val="00DD59B7"/>
    <w:rsid w:val="00DE1477"/>
    <w:rsid w:val="00DE5D3A"/>
    <w:rsid w:val="00DF5588"/>
    <w:rsid w:val="00DF75FB"/>
    <w:rsid w:val="00E1118E"/>
    <w:rsid w:val="00E61B24"/>
    <w:rsid w:val="00EA28A8"/>
    <w:rsid w:val="00EA6906"/>
    <w:rsid w:val="00EB149D"/>
    <w:rsid w:val="00EC0526"/>
    <w:rsid w:val="00EC663A"/>
    <w:rsid w:val="00ED3109"/>
    <w:rsid w:val="00EE72E1"/>
    <w:rsid w:val="00EF5B12"/>
    <w:rsid w:val="00F07F83"/>
    <w:rsid w:val="00F20D3D"/>
    <w:rsid w:val="00F4504C"/>
    <w:rsid w:val="00F5225C"/>
    <w:rsid w:val="00F6298F"/>
    <w:rsid w:val="00F72AC0"/>
    <w:rsid w:val="00F83ADF"/>
    <w:rsid w:val="00F90524"/>
    <w:rsid w:val="00F92831"/>
    <w:rsid w:val="00FA1813"/>
    <w:rsid w:val="00FA6E02"/>
    <w:rsid w:val="00FB7E44"/>
    <w:rsid w:val="00FC7373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paragraph" w:styleId="af">
    <w:name w:val="No Spacing"/>
    <w:uiPriority w:val="1"/>
    <w:qFormat/>
    <w:rsid w:val="008351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a4">
    <w:name w:val="Основен текст с отстъп Знак"/>
    <w:link w:val="a3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a5">
    <w:name w:val="List Paragraph"/>
    <w:basedOn w:val="a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a6">
    <w:name w:val="Hyperlink"/>
    <w:unhideWhenUsed/>
    <w:rsid w:val="00EC663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uiPriority w:val="99"/>
    <w:rsid w:val="000422FD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0422FD"/>
    <w:rPr>
      <w:sz w:val="22"/>
      <w:szCs w:val="22"/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10">
    <w:name w:val="Заглавие 1 Знак"/>
    <w:link w:val="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лавие 6 Знак"/>
    <w:link w:val="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лавие 8 Знак"/>
    <w:link w:val="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лавие 9 Знак"/>
    <w:link w:val="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52793E"/>
    <w:pPr>
      <w:spacing w:after="0" w:line="240" w:lineRule="auto"/>
    </w:pPr>
    <w:rPr>
      <w:szCs w:val="21"/>
    </w:rPr>
  </w:style>
  <w:style w:type="character" w:customStyle="1" w:styleId="ae">
    <w:name w:val="Обикновен текст Знак"/>
    <w:link w:val="ad"/>
    <w:uiPriority w:val="99"/>
    <w:rsid w:val="0052793E"/>
    <w:rPr>
      <w:sz w:val="22"/>
      <w:szCs w:val="21"/>
      <w:lang w:eastAsia="en-US"/>
    </w:rPr>
  </w:style>
  <w:style w:type="paragraph" w:styleId="af">
    <w:name w:val="No Spacing"/>
    <w:uiPriority w:val="1"/>
    <w:qFormat/>
    <w:rsid w:val="008351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gs.shumen@dpshumen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1E7C-F0EA-4A78-B164-EBAE4F0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Hewlett-Packard Company</Company>
  <LinksUpToDate>false</LinksUpToDate>
  <CharactersWithSpaces>22318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mailto:dgs.shumen@dpshumen.bg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Radostina</dc:creator>
  <cp:keywords/>
  <cp:lastModifiedBy>Borisova</cp:lastModifiedBy>
  <cp:revision>35</cp:revision>
  <cp:lastPrinted>2015-07-31T07:52:00Z</cp:lastPrinted>
  <dcterms:created xsi:type="dcterms:W3CDTF">2018-02-08T14:21:00Z</dcterms:created>
  <dcterms:modified xsi:type="dcterms:W3CDTF">2018-08-10T08:06:00Z</dcterms:modified>
</cp:coreProperties>
</file>