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D" w:rsidRDefault="000D01EC">
      <w:pPr>
        <w:pStyle w:val="ab"/>
        <w:rPr>
          <w:b/>
          <w:color w:val="0A4A0D"/>
          <w:sz w:val="10"/>
          <w:szCs w:val="16"/>
          <w:lang w:eastAsia="bg-BG"/>
        </w:rPr>
      </w:pPr>
      <w:r>
        <w:rPr>
          <w:b/>
          <w:noProof/>
          <w:color w:val="0A4A0D"/>
          <w:sz w:val="10"/>
          <w:szCs w:val="16"/>
          <w:lang w:eastAsia="bg-BG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-67945</wp:posOffset>
            </wp:positionV>
            <wp:extent cx="1050925" cy="76835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B8D" w:rsidRDefault="000D01EC">
      <w:pPr>
        <w:pStyle w:val="ab"/>
        <w:tabs>
          <w:tab w:val="center" w:pos="4703"/>
          <w:tab w:val="right" w:pos="9406"/>
          <w:tab w:val="right" w:pos="9498"/>
        </w:tabs>
        <w:ind w:left="1701"/>
        <w:jc w:val="center"/>
      </w:pPr>
      <w:r>
        <w:rPr>
          <w:rFonts w:ascii="Century Gothic" w:hAnsi="Century Gothic" w:cs="Century Gothic"/>
          <w:b/>
          <w:color w:val="4F6228"/>
          <w:sz w:val="24"/>
          <w:szCs w:val="24"/>
        </w:rPr>
        <w:t>МИНИСТЕРСТВО НА ЗЕМЕДЕЛИЕТО</w:t>
      </w:r>
      <w:r>
        <w:rPr>
          <w:rFonts w:ascii="Century Gothic" w:hAnsi="Century Gothic" w:cs="Century Gothic"/>
          <w:b/>
          <w:color w:val="4F6228"/>
          <w:sz w:val="24"/>
          <w:szCs w:val="24"/>
          <w:lang w:val="en-US"/>
        </w:rPr>
        <w:t xml:space="preserve">, </w:t>
      </w:r>
      <w:r>
        <w:rPr>
          <w:rFonts w:ascii="Century Gothic" w:hAnsi="Century Gothic" w:cs="Century Gothic"/>
          <w:b/>
          <w:color w:val="4F6228"/>
          <w:sz w:val="24"/>
          <w:szCs w:val="24"/>
        </w:rPr>
        <w:t>ХРАНИТЕИ ГОРИТЕ</w:t>
      </w:r>
    </w:p>
    <w:p w:rsidR="007C4B8D" w:rsidRDefault="000D01EC">
      <w:pPr>
        <w:pStyle w:val="ab"/>
        <w:ind w:left="1701"/>
        <w:jc w:val="center"/>
        <w:rPr>
          <w:rFonts w:ascii="Century Gothic" w:hAnsi="Century Gothic" w:cs="Century Gothic"/>
          <w:b/>
          <w:color w:val="984806"/>
          <w:sz w:val="30"/>
          <w:szCs w:val="30"/>
        </w:rPr>
      </w:pPr>
      <w:r>
        <w:rPr>
          <w:rFonts w:ascii="Century Gothic" w:hAnsi="Century Gothic" w:cs="Century Gothic"/>
          <w:b/>
          <w:color w:val="984806"/>
          <w:sz w:val="30"/>
          <w:szCs w:val="30"/>
        </w:rPr>
        <w:t>СЕВЕРОИЗТОЧНО ДЪРЖАВНО ПРЕДПРИЯТИЕ</w:t>
      </w:r>
    </w:p>
    <w:p w:rsidR="007C4B8D" w:rsidRDefault="000D01EC">
      <w:pPr>
        <w:pStyle w:val="ab"/>
        <w:ind w:left="1701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  <w:r>
        <w:rPr>
          <w:rFonts w:ascii="Century Gothic" w:hAnsi="Century Gothic" w:cs="Century Gothic"/>
          <w:b/>
          <w:color w:val="4F6228"/>
          <w:sz w:val="26"/>
          <w:szCs w:val="26"/>
        </w:rPr>
        <w:t>ТП „ДЪРЖАВНО ЛОВНО СТОПАНСТВО ПАЛАМАРА”</w:t>
      </w:r>
    </w:p>
    <w:p w:rsidR="007C4B8D" w:rsidRDefault="007C4B8D">
      <w:pPr>
        <w:pStyle w:val="ab"/>
        <w:ind w:left="1701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</w:p>
    <w:p w:rsidR="007C4B8D" w:rsidRDefault="000D01EC">
      <w:pPr>
        <w:pStyle w:val="ab"/>
        <w:jc w:val="center"/>
        <w:rPr>
          <w:rFonts w:ascii="Century Gothic" w:hAnsi="Century Gothic" w:cs="Century Gothic"/>
          <w:b/>
          <w:color w:val="4F6228"/>
          <w:sz w:val="26"/>
          <w:szCs w:val="26"/>
        </w:rPr>
      </w:pPr>
      <w:r>
        <w:rPr>
          <w:rFonts w:ascii="Century Gothic" w:hAnsi="Century Gothic" w:cs="Century Gothic"/>
          <w:b/>
          <w:noProof/>
          <w:color w:val="4F6228"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69215</wp:posOffset>
                </wp:positionV>
                <wp:extent cx="7539355" cy="762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760" cy="684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2.05pt,5.2pt" to="541.5pt,5.7pt" ID="shape_0" stroked="t" style="position:absolute">
                <v:stroke color="#70ad47" weight="19080" joinstyle="miter" endcap="flat"/>
                <v:fill o:detectmouseclick="t" on="false"/>
              </v:line>
            </w:pict>
          </mc:Fallback>
        </mc:AlternateContent>
      </w:r>
    </w:p>
    <w:p w:rsidR="007C4B8D" w:rsidRDefault="000D01EC">
      <w:pPr>
        <w:tabs>
          <w:tab w:val="left" w:pos="0"/>
        </w:tabs>
        <w:spacing w:after="0" w:line="240" w:lineRule="auto"/>
        <w:ind w:firstLine="567"/>
        <w:jc w:val="center"/>
      </w:pP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Адрес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: 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с.Венец</w:t>
      </w:r>
      <w:proofErr w:type="gram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,ПК</w:t>
      </w:r>
      <w:proofErr w:type="spellEnd"/>
      <w:proofErr w:type="gram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 9751,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ул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.”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Кирил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 и </w:t>
      </w:r>
      <w:proofErr w:type="spell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Методий</w:t>
      </w:r>
      <w:proofErr w:type="spell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” №17</w:t>
      </w:r>
      <w:proofErr w:type="gramStart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>,тел.05343</w:t>
      </w:r>
      <w:proofErr w:type="gramEnd"/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/2049, email: </w:t>
      </w:r>
      <w:hyperlink r:id="rId10">
        <w:r>
          <w:rPr>
            <w:rStyle w:val="a6"/>
            <w:rFonts w:ascii="Nimbus Roman No9 L;Times New Ro" w:hAnsi="Nimbus Roman No9 L;Times New Ro" w:cs="Nimbus Roman No9 L;Times New Ro"/>
            <w:b/>
            <w:sz w:val="16"/>
            <w:szCs w:val="16"/>
            <w:lang w:val="en-US" w:eastAsia="bg-BG"/>
          </w:rPr>
          <w:t>dls.palamara@dpshumen.bg</w:t>
        </w:r>
      </w:hyperlink>
      <w:r>
        <w:rPr>
          <w:rFonts w:ascii="Nimbus Roman No9 L;Times New Ro" w:hAnsi="Nimbus Roman No9 L;Times New Ro" w:cs="Nimbus Roman No9 L;Times New Ro"/>
          <w:b/>
          <w:sz w:val="16"/>
          <w:szCs w:val="16"/>
          <w:u w:val="single"/>
          <w:lang w:val="en-US" w:eastAsia="bg-BG"/>
        </w:rPr>
        <w:t xml:space="preserve">; </w:t>
      </w:r>
      <w:hyperlink r:id="rId11">
        <w:r>
          <w:rPr>
            <w:rStyle w:val="a6"/>
            <w:rFonts w:ascii="Nimbus Roman No9 L;Times New Ro" w:hAnsi="Nimbus Roman No9 L;Times New Ro" w:cs="Nimbus Roman No9 L;Times New Ro"/>
            <w:b/>
            <w:sz w:val="16"/>
            <w:szCs w:val="16"/>
            <w:lang w:val="en-US" w:eastAsia="bg-BG"/>
          </w:rPr>
          <w:t>ddspalamara@abv.bg</w:t>
        </w:r>
      </w:hyperlink>
    </w:p>
    <w:p w:rsidR="007C4B8D" w:rsidRDefault="007C4B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7C4B8D" w:rsidRDefault="007C4B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7C4B8D" w:rsidRDefault="007C4B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ЗА ПРОВЕЖДАНЕ НА ЕЛЕКТРОНЕН ТЪРГ С ЯВНО НАДДАВАНЕ ЗА ПРОДАЖБА НА ПРОГНОЗНО КОЛИЧЕСТВО ДОБИТА ДЪРВЕСИНА НА ВРЕМЕНЕН СКЛАД НА ТЕРИТОРИЯТА НА „ДЪРЖАВНО </w:t>
      </w:r>
      <w:r>
        <w:rPr>
          <w:rFonts w:ascii="Times New Roman" w:hAnsi="Times New Roman"/>
          <w:b/>
          <w:sz w:val="24"/>
          <w:szCs w:val="24"/>
          <w:lang w:eastAsia="bg-BG"/>
        </w:rPr>
        <w:t>ЛОВНО СТОПАНСТВО ПАЛАМАРА“ – ТЕРИТОРИАЛНО ПОДЕЛЕНИЕ НА „СЕВЕРОИЗТОЧНО ДЪРЖАВНО ПРЕДПИРЯТИЕ ДП – ГР. ШУМЕН.</w:t>
      </w:r>
    </w:p>
    <w:p w:rsidR="007C4B8D" w:rsidRDefault="007C4B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>1. Продажба на прогнозно количество добита дървесина, намираща се на временен склад</w:t>
      </w:r>
      <w:r>
        <w:rPr>
          <w:rFonts w:ascii="Times New Roman" w:hAnsi="Times New Roman"/>
          <w:sz w:val="24"/>
          <w:szCs w:val="24"/>
          <w:lang w:eastAsia="pl-PL"/>
        </w:rPr>
        <w:t>, чрез провеждане на електронен търг по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сортименти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дървесни видове, количества, начални цени, гаранции за участие и стъпка за наддаване, с отдели и подотдели, така както са определени със заповедта за откриване на търга, а именно:</w:t>
      </w:r>
    </w:p>
    <w:p w:rsidR="007C4B8D" w:rsidRDefault="007C4B8D">
      <w:pPr>
        <w:spacing w:after="0" w:line="240" w:lineRule="auto"/>
        <w:ind w:firstLine="851"/>
        <w:jc w:val="both"/>
      </w:pPr>
    </w:p>
    <w:p w:rsidR="007C4B8D" w:rsidRDefault="007C4B8D">
      <w:pPr>
        <w:spacing w:after="0" w:line="240" w:lineRule="auto"/>
        <w:ind w:firstLine="851"/>
        <w:jc w:val="both"/>
      </w:pPr>
    </w:p>
    <w:tbl>
      <w:tblPr>
        <w:tblW w:w="10088" w:type="dxa"/>
        <w:tblInd w:w="25" w:type="dxa"/>
        <w:tblBorders>
          <w:top w:val="single" w:sz="2" w:space="0" w:color="3C3C3C"/>
          <w:left w:val="single" w:sz="2" w:space="0" w:color="3C3C3C"/>
          <w:bottom w:val="single" w:sz="2" w:space="0" w:color="3C3C3C"/>
          <w:right w:val="single" w:sz="2" w:space="0" w:color="3C3C3C"/>
          <w:insideH w:val="single" w:sz="2" w:space="0" w:color="3C3C3C"/>
          <w:insideV w:val="single" w:sz="2" w:space="0" w:color="3C3C3C"/>
        </w:tblBorders>
        <w:tblCellMar>
          <w:top w:w="28" w:type="dxa"/>
          <w:left w:w="24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797"/>
        <w:gridCol w:w="962"/>
        <w:gridCol w:w="2083"/>
        <w:gridCol w:w="910"/>
        <w:gridCol w:w="1002"/>
        <w:gridCol w:w="1068"/>
        <w:gridCol w:w="785"/>
        <w:gridCol w:w="857"/>
        <w:gridCol w:w="1007"/>
      </w:tblGrid>
      <w:tr w:rsidR="007C4B8D">
        <w:tc>
          <w:tcPr>
            <w:tcW w:w="62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jc w:val="center"/>
              <w:rPr>
                <w:b/>
                <w:sz w:val="14"/>
              </w:rPr>
            </w:pPr>
            <w:r>
              <w:rPr>
                <w:rFonts w:ascii="Arial" w:hAnsi="Arial"/>
                <w:sz w:val="16"/>
              </w:rPr>
              <w:t>Обект</w:t>
            </w:r>
          </w:p>
        </w:tc>
        <w:tc>
          <w:tcPr>
            <w:tcW w:w="79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jc w:val="center"/>
              <w:rPr>
                <w:b/>
                <w:sz w:val="14"/>
              </w:rPr>
            </w:pPr>
            <w:r>
              <w:rPr>
                <w:rFonts w:ascii="Arial" w:hAnsi="Arial"/>
                <w:sz w:val="16"/>
              </w:rPr>
              <w:t>Отдел и подотдел</w:t>
            </w: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Дървесен вид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jc w:val="center"/>
              <w:rPr>
                <w:sz w:val="14"/>
              </w:rPr>
            </w:pPr>
            <w:proofErr w:type="spellStart"/>
            <w:r>
              <w:rPr>
                <w:rFonts w:ascii="Arial" w:hAnsi="Arial"/>
                <w:sz w:val="16"/>
              </w:rPr>
              <w:t>Сортимент</w:t>
            </w:r>
            <w:proofErr w:type="spellEnd"/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 xml:space="preserve">Прогнозно </w:t>
            </w:r>
            <w:r>
              <w:rPr>
                <w:rFonts w:ascii="Arial" w:hAnsi="Arial"/>
                <w:sz w:val="16"/>
              </w:rPr>
              <w:t>количество д-на на временен склад пл.м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Прогнозно количество д-на на временен склад пр.м</w:t>
            </w:r>
            <w:r>
              <w:rPr>
                <w:rFonts w:ascii="Arial" w:hAnsi="Arial"/>
                <w:color w:val="000000"/>
                <w:position w:val="5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Начална ед.цена лв./пр.м</w:t>
            </w:r>
            <w:r>
              <w:rPr>
                <w:rFonts w:ascii="Arial" w:hAnsi="Arial"/>
                <w:color w:val="000000"/>
                <w:position w:val="5"/>
                <w:sz w:val="16"/>
              </w:rPr>
              <w:t>3</w:t>
            </w:r>
            <w:r>
              <w:rPr>
                <w:rFonts w:ascii="Arial" w:hAnsi="Arial"/>
                <w:color w:val="000000"/>
                <w:sz w:val="16"/>
              </w:rPr>
              <w:t xml:space="preserve"> без ДДС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Обща стойност лв.без ДДС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Стъпка на наддаване</w:t>
            </w: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6"/>
              </w:rPr>
              <w:t>Гаранция за участие в лв.</w:t>
            </w:r>
          </w:p>
        </w:tc>
      </w:tr>
      <w:tr w:rsidR="007C4B8D">
        <w:tc>
          <w:tcPr>
            <w:tcW w:w="620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</w:pPr>
            <w:r>
              <w:rPr>
                <w:b/>
                <w:sz w:val="14"/>
              </w:rPr>
              <w:t>1-1-2017</w:t>
            </w:r>
          </w:p>
        </w:tc>
        <w:tc>
          <w:tcPr>
            <w:tcW w:w="798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216 б</w:t>
            </w:r>
          </w:p>
        </w:tc>
        <w:tc>
          <w:tcPr>
            <w:tcW w:w="967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цр</w:t>
            </w:r>
            <w:proofErr w:type="spellEnd"/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Средна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2120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Дребна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320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лп</w:t>
            </w:r>
            <w:proofErr w:type="spellEnd"/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Трупи за </w:t>
            </w:r>
            <w:proofErr w:type="spellStart"/>
            <w:r>
              <w:rPr>
                <w:sz w:val="14"/>
              </w:rPr>
              <w:t>бичане</w:t>
            </w:r>
            <w:proofErr w:type="spellEnd"/>
            <w:r>
              <w:rPr>
                <w:sz w:val="14"/>
              </w:rPr>
              <w:t xml:space="preserve"> от 18-29см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Средна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6050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Дребна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950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345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9700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189 в1</w:t>
            </w:r>
          </w:p>
        </w:tc>
        <w:tc>
          <w:tcPr>
            <w:tcW w:w="967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см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Трупи за </w:t>
            </w:r>
            <w:proofErr w:type="spellStart"/>
            <w:r>
              <w:rPr>
                <w:sz w:val="14"/>
              </w:rPr>
              <w:t>бичане</w:t>
            </w:r>
            <w:proofErr w:type="spellEnd"/>
            <w:r>
              <w:rPr>
                <w:sz w:val="14"/>
              </w:rPr>
              <w:t xml:space="preserve"> от 18-29см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Едра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Средна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370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2025 з</w:t>
            </w:r>
          </w:p>
        </w:tc>
        <w:tc>
          <w:tcPr>
            <w:tcW w:w="967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чб</w:t>
            </w:r>
            <w:proofErr w:type="spellEnd"/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Трупи за </w:t>
            </w:r>
            <w:proofErr w:type="spellStart"/>
            <w:r>
              <w:rPr>
                <w:sz w:val="14"/>
              </w:rPr>
              <w:t>бичане</w:t>
            </w:r>
            <w:proofErr w:type="spellEnd"/>
            <w:r>
              <w:rPr>
                <w:sz w:val="14"/>
              </w:rPr>
              <w:t xml:space="preserve"> от 18-29см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Едра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Средна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480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1</w:t>
            </w:r>
          </w:p>
        </w:tc>
        <w:tc>
          <w:tcPr>
            <w:tcW w:w="798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1061 ж</w:t>
            </w:r>
          </w:p>
        </w:tc>
        <w:tc>
          <w:tcPr>
            <w:tcW w:w="967" w:type="dxa"/>
            <w:vMerge w:val="restart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</w:t>
            </w:r>
            <w:proofErr w:type="spellEnd"/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Средна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>Минни подпори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910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Дребна </w:t>
            </w:r>
            <w:proofErr w:type="spellStart"/>
            <w:r>
              <w:rPr>
                <w:sz w:val="14"/>
              </w:rPr>
              <w:t>техн</w:t>
            </w:r>
            <w:proofErr w:type="spellEnd"/>
            <w:r>
              <w:rPr>
                <w:sz w:val="14"/>
              </w:rPr>
              <w:t>. дървесина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  <w:bottom w:w="0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14"/>
              </w:rPr>
            </w:pPr>
            <w:r>
              <w:rPr>
                <w:sz w:val="14"/>
              </w:rPr>
              <w:t xml:space="preserve">Колове </w:t>
            </w: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ВСИЧКО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</w:tcPr>
          <w:p w:rsidR="007C4B8D" w:rsidRDefault="000D01EC">
            <w:pPr>
              <w:pStyle w:val="-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135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4660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FFFFFF"/>
            <w:tcMar>
              <w:left w:w="24" w:type="dxa"/>
            </w:tcMar>
          </w:tcPr>
          <w:p w:rsidR="007C4B8D" w:rsidRDefault="007C4B8D">
            <w:pPr>
              <w:pStyle w:val="-"/>
              <w:rPr>
                <w:color w:val="FFFFFF"/>
                <w:sz w:val="14"/>
              </w:rPr>
            </w:pPr>
          </w:p>
        </w:tc>
      </w:tr>
      <w:tr w:rsidR="007C4B8D">
        <w:tc>
          <w:tcPr>
            <w:tcW w:w="620" w:type="dxa"/>
            <w:vMerge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</w:tcPr>
          <w:p w:rsidR="007C4B8D" w:rsidRDefault="000D01EC">
            <w:pPr>
              <w:pStyle w:val="-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798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6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  <w:right w:w="0" w:type="dxa"/>
            </w:tcMar>
            <w:vAlign w:val="center"/>
          </w:tcPr>
          <w:p w:rsidR="007C4B8D" w:rsidRDefault="000D01EC">
            <w:pPr>
              <w:pStyle w:val="-"/>
              <w:rPr>
                <w:b/>
                <w:sz w:val="14"/>
              </w:rPr>
            </w:pPr>
            <w:r>
              <w:rPr>
                <w:b/>
                <w:sz w:val="14"/>
              </w:rPr>
              <w:t>ОБЩО ЗА ОБЕКТА</w:t>
            </w:r>
          </w:p>
        </w:tc>
        <w:tc>
          <w:tcPr>
            <w:tcW w:w="2111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-2" w:type="dxa"/>
              <w:right w:w="0" w:type="dxa"/>
            </w:tcMar>
            <w:vAlign w:val="center"/>
          </w:tcPr>
          <w:p w:rsidR="007C4B8D" w:rsidRDefault="007C4B8D">
            <w:pPr>
              <w:pStyle w:val="-"/>
              <w:rPr>
                <w:b/>
                <w:sz w:val="14"/>
              </w:rPr>
            </w:pPr>
          </w:p>
        </w:tc>
        <w:tc>
          <w:tcPr>
            <w:tcW w:w="91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311</w:t>
            </w:r>
          </w:p>
        </w:tc>
        <w:tc>
          <w:tcPr>
            <w:tcW w:w="1005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500</w:t>
            </w:r>
          </w:p>
        </w:tc>
        <w:tc>
          <w:tcPr>
            <w:tcW w:w="1076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Default="007C4B8D">
            <w:pPr>
              <w:pStyle w:val="-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15210</w:t>
            </w:r>
          </w:p>
        </w:tc>
        <w:tc>
          <w:tcPr>
            <w:tcW w:w="800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C0C0C0"/>
            <w:tcMar>
              <w:left w:w="24" w:type="dxa"/>
            </w:tcMar>
            <w:vAlign w:val="center"/>
          </w:tcPr>
          <w:p w:rsidR="007C4B8D" w:rsidRDefault="000D01EC">
            <w:pPr>
              <w:pStyle w:val="-"/>
              <w:jc w:val="center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152</w:t>
            </w:r>
          </w:p>
        </w:tc>
        <w:tc>
          <w:tcPr>
            <w:tcW w:w="1013" w:type="dxa"/>
            <w:tcBorders>
              <w:top w:val="single" w:sz="2" w:space="0" w:color="3C3C3C"/>
              <w:left w:val="single" w:sz="2" w:space="0" w:color="3C3C3C"/>
              <w:bottom w:val="single" w:sz="2" w:space="0" w:color="3C3C3C"/>
              <w:right w:val="single" w:sz="2" w:space="0" w:color="3C3C3C"/>
            </w:tcBorders>
            <w:shd w:val="clear" w:color="auto" w:fill="auto"/>
            <w:tcMar>
              <w:left w:w="24" w:type="dxa"/>
            </w:tcMar>
            <w:vAlign w:val="center"/>
          </w:tcPr>
          <w:p w:rsidR="007C4B8D" w:rsidRPr="001158B0" w:rsidRDefault="001158B0">
            <w:pPr>
              <w:pStyle w:val="-"/>
              <w:jc w:val="center"/>
              <w:rPr>
                <w:lang w:val="en-US"/>
              </w:rPr>
            </w:pPr>
            <w:r>
              <w:rPr>
                <w:b/>
                <w:sz w:val="14"/>
              </w:rPr>
              <w:t>76</w:t>
            </w:r>
            <w:r>
              <w:rPr>
                <w:b/>
                <w:sz w:val="14"/>
                <w:lang w:val="en-US"/>
              </w:rPr>
              <w:t>1</w:t>
            </w:r>
          </w:p>
        </w:tc>
      </w:tr>
    </w:tbl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II. ВРЕМЕ И МЯСТО НА </w:t>
      </w:r>
      <w:r>
        <w:rPr>
          <w:rFonts w:ascii="Times New Roman" w:hAnsi="Times New Roman"/>
          <w:b/>
          <w:sz w:val="24"/>
          <w:szCs w:val="24"/>
          <w:lang w:eastAsia="bg-BG"/>
        </w:rPr>
        <w:t>ПРОВЕЖДАНЕ НА ТЪРГА С ЯВНО НАДДАВАНЕ:</w:t>
      </w:r>
    </w:p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1. Електронният Търг ще се проведе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>на 11.10.2017 г. с начален час 10:00 часа и край на наддаването в 10: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val="en-US" w:eastAsia="bg-BG"/>
        </w:rPr>
        <w:t>10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 xml:space="preserve"> часа</w:t>
      </w:r>
      <w:r>
        <w:rPr>
          <w:rFonts w:ascii="Times New Roman" w:hAnsi="Times New Roman"/>
          <w:sz w:val="24"/>
          <w:szCs w:val="24"/>
          <w:lang w:eastAsia="bg-BG"/>
        </w:rPr>
        <w:t xml:space="preserve"> в интернет платформата на СИДП ДП – гр. Шумен, с електронен адрес: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ВРЕМЕВИ </w:t>
      </w:r>
      <w:r>
        <w:rPr>
          <w:rFonts w:ascii="Times New Roman" w:hAnsi="Times New Roman"/>
          <w:sz w:val="24"/>
          <w:szCs w:val="24"/>
          <w:lang w:eastAsia="bg-BG"/>
        </w:rPr>
        <w:t>ИНТЕРВАЛ ЗА ОБЯВЯВАНЕ НА НАДДАВАТЕЛНИ ПРЕДЛОЖЕНИЯ Е 10 /ДЕСЕТ /МИНУТИ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КОЙТО МОЖЕ ДА СЕ УДЪЛЖИ С ДО 5 МИНУТИ.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</w:t>
      </w:r>
      <w:r>
        <w:rPr>
          <w:rFonts w:ascii="Times New Roman" w:hAnsi="Times New Roman"/>
          <w:sz w:val="24"/>
          <w:szCs w:val="24"/>
          <w:lang w:eastAsia="bg-BG"/>
        </w:rPr>
        <w:t>ЧНО С ЕДНА МИНУТА.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 СЛУЧАЙ, ЧЕ В ДОБАВЕНАТА ЕДНА МИНУТА ИМА НОВО НАДДАВАНЕ, ВРЕМЕТО СЕ УВЕЛИЧАВА АВТОМАТИЧНО С ОЩЕ ЕДНА МИНУТА. ТОВА МОЖЕ ДА СЕ ПОВТОРИ ОБЩО ДО 5 /ПЕТ/ ПЪТИ.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>
        <w:rPr>
          <w:rFonts w:ascii="Times New Roman" w:hAnsi="Times New Roman"/>
          <w:sz w:val="24"/>
          <w:szCs w:val="24"/>
          <w:lang w:eastAsia="bg-BG"/>
        </w:rPr>
        <w:t xml:space="preserve">Отразяването на съответното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на даден участник</w:t>
      </w:r>
      <w:r>
        <w:rPr>
          <w:rFonts w:ascii="Times New Roman" w:hAnsi="Times New Roman"/>
          <w:sz w:val="24"/>
          <w:szCs w:val="24"/>
          <w:lang w:eastAsia="bg-BG"/>
        </w:rPr>
        <w:t xml:space="preserve"> в системата на продавача, зависи от скоростта на ползваната от него Интернет връзка.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последно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се приема това което е последно достигнало и регистрирано в системата на продавача.</w:t>
      </w:r>
    </w:p>
    <w:p w:rsidR="007C4B8D" w:rsidRDefault="007C4B8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III. ВРЕМЕ И НАЧИН ЗА ОГЛЕД НА ДЪРВЕСИНАТА: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К</w:t>
      </w:r>
      <w:r>
        <w:rPr>
          <w:rFonts w:ascii="Times New Roman" w:hAnsi="Times New Roman"/>
          <w:sz w:val="24"/>
          <w:szCs w:val="24"/>
          <w:lang w:eastAsia="bg-BG"/>
        </w:rPr>
        <w:t xml:space="preserve">андидатите за участие могат да извършват оглед на обекта от 09:00 часа до 16:00 часа на всеки работен ден от обявяването на търга включително до втория работен ден преди провеждане му. 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Огледът на обекта не е </w:t>
      </w:r>
      <w:r>
        <w:rPr>
          <w:rFonts w:ascii="Times New Roman" w:hAnsi="Times New Roman"/>
          <w:b/>
          <w:sz w:val="24"/>
          <w:szCs w:val="24"/>
          <w:lang w:eastAsia="bg-BG"/>
        </w:rPr>
        <w:t>задължителен и не е условие за участие в електронния търг.</w:t>
      </w:r>
    </w:p>
    <w:p w:rsidR="007C4B8D" w:rsidRDefault="007C4B8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ІV. ГАРАНЦИ И СРОКОВЕ ЗА ПОДАВАНЕ НА ДОКУМЕНТИ</w:t>
      </w:r>
    </w:p>
    <w:p w:rsidR="007C4B8D" w:rsidRDefault="000D01E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Гаранцията за участие за електронния търг </w:t>
      </w:r>
      <w:r>
        <w:rPr>
          <w:rFonts w:ascii="Times New Roman" w:hAnsi="Times New Roman"/>
          <w:b/>
          <w:sz w:val="24"/>
          <w:szCs w:val="24"/>
          <w:lang w:eastAsia="pl-PL"/>
        </w:rPr>
        <w:t>е посочена в таблицата по-горе.</w:t>
      </w:r>
    </w:p>
    <w:p w:rsidR="007C4B8D" w:rsidRDefault="007C4B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Размерът на гаранцията за участие представлява абсолютна сума в размер на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% (</w:t>
      </w:r>
      <w:r>
        <w:rPr>
          <w:rFonts w:ascii="Times New Roman" w:hAnsi="Times New Roman"/>
          <w:sz w:val="24"/>
          <w:szCs w:val="24"/>
          <w:lang w:eastAsia="pl-PL"/>
        </w:rPr>
        <w:t xml:space="preserve">пет процента) от стойността на обекта – предмет на търга. 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ГАРАНЦИЯТА ЗА УЧАСТИЕ се представя единствено под формата на парична сума, платима </w:t>
      </w:r>
      <w:r>
        <w:rPr>
          <w:rFonts w:ascii="Times New Roman" w:hAnsi="Times New Roman"/>
          <w:b/>
          <w:sz w:val="24"/>
          <w:szCs w:val="24"/>
          <w:lang w:eastAsia="bg-BG"/>
        </w:rPr>
        <w:t>по банков път по сметка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”, а именно: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BAN: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BG98 DEMI 9240 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bidi="en-US"/>
        </w:rPr>
        <w:t>DEMI BGSF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пр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„Д” АД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, клон: Шумен, офис: с. Венец.</w:t>
      </w:r>
    </w:p>
    <w:p w:rsidR="007C4B8D" w:rsidRDefault="000D01E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в рамките на крайният срок за регистрация за участие в търга, а именно: </w:t>
      </w:r>
      <w:r>
        <w:rPr>
          <w:rFonts w:ascii="Times New Roman" w:hAnsi="Times New Roman"/>
          <w:b/>
          <w:sz w:val="24"/>
          <w:szCs w:val="24"/>
          <w:highlight w:val="yellow"/>
          <w:u w:val="single"/>
          <w:lang w:eastAsia="bg-BG"/>
        </w:rPr>
        <w:t>до 09.10.2017 г.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При внасяне н</w:t>
      </w:r>
      <w:r>
        <w:rPr>
          <w:rFonts w:ascii="Times New Roman" w:hAnsi="Times New Roman"/>
          <w:sz w:val="24"/>
          <w:szCs w:val="24"/>
          <w:lang w:eastAsia="bg-BG"/>
        </w:rPr>
        <w:t>а гаранция за участие в търга, се попълва платежно нареждане, като задължително се посочват следните данни: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-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”, за участие в </w:t>
      </w:r>
      <w:r>
        <w:rPr>
          <w:rFonts w:ascii="Times New Roman" w:hAnsi="Times New Roman"/>
          <w:b/>
          <w:sz w:val="24"/>
          <w:szCs w:val="24"/>
          <w:lang w:eastAsia="bg-BG"/>
        </w:rPr>
        <w:t>„ЕЛЕКТРОНЕН ТЪРГ С ЯВНО НАДДАВАНЕ“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продажба на прогнозно количество действително добита дървесина намираща се н</w:t>
      </w:r>
      <w:r>
        <w:rPr>
          <w:rFonts w:ascii="Times New Roman" w:hAnsi="Times New Roman"/>
          <w:sz w:val="24"/>
          <w:szCs w:val="24"/>
          <w:lang w:eastAsia="bg-BG"/>
        </w:rPr>
        <w:t>а временен склад;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- номера на </w:t>
      </w:r>
      <w:r>
        <w:rPr>
          <w:rFonts w:ascii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hAnsi="Times New Roman"/>
          <w:sz w:val="24"/>
          <w:szCs w:val="24"/>
          <w:lang w:eastAsia="bg-BG"/>
        </w:rPr>
        <w:t>, за който се внася гаранцията за участие;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наименование на фирмата-кандидат със задължително посочен </w:t>
      </w:r>
      <w:r>
        <w:rPr>
          <w:rFonts w:ascii="Times New Roman" w:hAnsi="Times New Roman"/>
          <w:b/>
          <w:sz w:val="24"/>
          <w:szCs w:val="24"/>
          <w:lang w:eastAsia="bg-BG"/>
        </w:rPr>
        <w:t>ЕИК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размера посочен в таблицата от т.1 от Раздел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hAnsi="Times New Roman"/>
          <w:sz w:val="24"/>
          <w:szCs w:val="24"/>
          <w:lang w:eastAsia="bg-BG"/>
        </w:rPr>
        <w:t>от настоящите условия.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5</w:t>
      </w:r>
      <w:r>
        <w:rPr>
          <w:rFonts w:ascii="Times New Roman" w:hAnsi="Times New Roman"/>
          <w:b/>
          <w:sz w:val="24"/>
          <w:szCs w:val="24"/>
          <w:lang w:eastAsia="bg-BG"/>
        </w:rPr>
        <w:t>% (</w:t>
      </w:r>
      <w:r>
        <w:rPr>
          <w:rFonts w:ascii="Times New Roman" w:hAnsi="Times New Roman"/>
          <w:sz w:val="24"/>
          <w:szCs w:val="24"/>
          <w:lang w:eastAsia="bg-BG"/>
        </w:rPr>
        <w:t>пет  процента</w:t>
      </w:r>
      <w:r>
        <w:rPr>
          <w:rFonts w:ascii="Times New Roman" w:hAnsi="Times New Roman"/>
          <w:b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от достигнатата цена за обекта и следва да бъде внесена по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преди подписване на договора за покупко-продажба. Гаранцията за изпъл</w:t>
      </w:r>
      <w:r>
        <w:rPr>
          <w:rFonts w:ascii="Times New Roman" w:hAnsi="Times New Roman"/>
          <w:sz w:val="24"/>
          <w:szCs w:val="24"/>
          <w:lang w:eastAsia="bg-BG"/>
        </w:rPr>
        <w:t>нение се представя в една от следните форми: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3.1.</w:t>
      </w:r>
      <w:r>
        <w:rPr>
          <w:rFonts w:ascii="Times New Roman" w:hAnsi="Times New Roman"/>
          <w:sz w:val="24"/>
          <w:szCs w:val="24"/>
          <w:lang w:eastAsia="bg-BG"/>
        </w:rPr>
        <w:t xml:space="preserve"> парична сума, внесена по сметка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”;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3.2.</w:t>
      </w:r>
      <w:r>
        <w:rPr>
          <w:rFonts w:ascii="Times New Roman" w:hAnsi="Times New Roman"/>
          <w:sz w:val="24"/>
          <w:szCs w:val="24"/>
          <w:lang w:eastAsia="bg-BG"/>
        </w:rPr>
        <w:t xml:space="preserve"> банкова гаранция,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”.</w:t>
      </w:r>
    </w:p>
    <w:p w:rsidR="007C4B8D" w:rsidRDefault="000D01EC">
      <w:pPr>
        <w:suppressAutoHyphens/>
        <w:overflowPunct w:val="0"/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безусловна и неотменяема. Същата се представя в </w:t>
      </w:r>
      <w:r>
        <w:rPr>
          <w:rFonts w:ascii="Times New Roman" w:hAnsi="Times New Roman"/>
          <w:b/>
          <w:sz w:val="24"/>
          <w:szCs w:val="24"/>
          <w:lang w:eastAsia="ar-SA"/>
        </w:rPr>
        <w:t>оригинал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сключване на договора, като срокът ѝ на действие следва да е </w:t>
      </w:r>
      <w:r>
        <w:rPr>
          <w:rFonts w:ascii="Times New Roman" w:hAnsi="Times New Roman"/>
          <w:b/>
          <w:sz w:val="24"/>
          <w:szCs w:val="24"/>
          <w:lang w:eastAsia="ar-SA"/>
        </w:rPr>
        <w:t>не по-малък от един (1) месец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</w:t>
      </w:r>
      <w:r>
        <w:rPr>
          <w:rFonts w:ascii="Times New Roman" w:hAnsi="Times New Roman"/>
          <w:sz w:val="24"/>
          <w:szCs w:val="24"/>
          <w:lang w:eastAsia="ar-SA"/>
        </w:rPr>
        <w:t>кова гаранция, трябва да е налице изрично изявление, че същата се освобождава само след писмено известие от Продавача.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отстранените кандидати</w:t>
      </w:r>
      <w:r>
        <w:rPr>
          <w:rFonts w:ascii="Times New Roman" w:hAnsi="Times New Roman"/>
          <w:sz w:val="24"/>
          <w:szCs w:val="24"/>
          <w:lang w:eastAsia="bg-BG"/>
        </w:rPr>
        <w:t xml:space="preserve"> и на кандидатите, които не са класирани на първо или второ място, в срок 3 работни дни след изтичането на срока за обжалване на заповедта за класиране и определяне на купувач.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4.2.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</w:t>
      </w:r>
      <w:r>
        <w:rPr>
          <w:rFonts w:ascii="Times New Roman" w:hAnsi="Times New Roman"/>
          <w:sz w:val="24"/>
          <w:szCs w:val="24"/>
          <w:lang w:eastAsia="bg-BG"/>
        </w:rPr>
        <w:t>ючването на договора за покупко-продажба;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</w:t>
      </w:r>
      <w:r>
        <w:rPr>
          <w:rFonts w:ascii="Times New Roman" w:hAnsi="Times New Roman"/>
          <w:sz w:val="24"/>
          <w:szCs w:val="24"/>
          <w:lang w:eastAsia="bg-BG"/>
        </w:rPr>
        <w:t xml:space="preserve"> лихви за периода, през който средствата законно са престояли при него.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7. </w:t>
      </w:r>
      <w:r>
        <w:rPr>
          <w:rFonts w:ascii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обжалва заповедта за класиране и определяне на купувач – до решаване на спора с влязло в сила решение;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8. </w:t>
      </w:r>
      <w:r>
        <w:rPr>
          <w:rFonts w:ascii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9. </w:t>
      </w:r>
      <w:r>
        <w:rPr>
          <w:rFonts w:ascii="Times New Roman" w:hAnsi="Times New Roman"/>
          <w:sz w:val="24"/>
          <w:szCs w:val="24"/>
          <w:lang w:eastAsia="bg-BG"/>
        </w:rPr>
        <w:t xml:space="preserve">Тръжните условия за провеждане на електронния търг могат да бъдат изтеглени от Интернет портала на търга, а именно: </w:t>
      </w:r>
      <w:r>
        <w:rPr>
          <w:rFonts w:ascii="Times New Roman" w:hAnsi="Times New Roman"/>
          <w:b/>
          <w:sz w:val="24"/>
          <w:szCs w:val="24"/>
          <w:lang w:eastAsia="bg-BG"/>
        </w:rPr>
        <w:t>https://sale.uslugi.io/sidp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>
        <w:rPr>
          <w:rFonts w:ascii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23:59 часа на 09.10.2017 година</w:t>
      </w:r>
      <w:r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</w:p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4B8D" w:rsidRDefault="000D01EC">
      <w:pPr>
        <w:tabs>
          <w:tab w:val="left" w:pos="3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V. </w:t>
      </w:r>
      <w:r>
        <w:rPr>
          <w:rFonts w:ascii="Times New Roman" w:hAnsi="Times New Roman"/>
          <w:b/>
          <w:sz w:val="24"/>
          <w:szCs w:val="24"/>
          <w:lang w:eastAsia="bg-BG"/>
        </w:rPr>
        <w:t>ПРАВО НА УЧАСТИЕ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1.До участие в търга се допускат юридически и физически лица, еднолични търговци или техни обединения.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а) е осъден с влязла в сила присъда, освен ако е реабилитиран, за престъпление по чл. 194 – 217; 219</w:t>
      </w:r>
      <w:r>
        <w:rPr>
          <w:rFonts w:ascii="Times New Roman" w:hAnsi="Times New Roman"/>
          <w:sz w:val="24"/>
          <w:szCs w:val="24"/>
          <w:lang w:eastAsia="bg-BG"/>
        </w:rPr>
        <w:t xml:space="preserve"> – 260; 301 – 307; 321 и 321а от Наказателния кодекс;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б) е обявен в несъстоятелност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илие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 производство по несъстоятелност;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7C4B8D" w:rsidRDefault="000D01EC">
      <w:pPr>
        <w:spacing w:after="0" w:line="240" w:lineRule="auto"/>
        <w:ind w:firstLine="851"/>
        <w:jc w:val="both"/>
        <w:textAlignment w:val="center"/>
      </w:pPr>
      <w:r>
        <w:rPr>
          <w:rFonts w:ascii="Times New Roman" w:hAnsi="Times New Roman"/>
          <w:sz w:val="24"/>
          <w:szCs w:val="24"/>
          <w:lang w:eastAsia="bg-BG"/>
        </w:rPr>
        <w:t>г) е свързано лице по смисъла на § 1, т. 1 от допълнителната разпоредба на Закона за предотвратяв</w:t>
      </w:r>
      <w:r>
        <w:rPr>
          <w:rFonts w:ascii="Times New Roman" w:hAnsi="Times New Roman"/>
          <w:sz w:val="24"/>
          <w:szCs w:val="24"/>
          <w:lang w:eastAsia="bg-BG"/>
        </w:rPr>
        <w:t xml:space="preserve">ане и установяване на конфликт на интереси (ЗПУКИ) с директора на „Североизточно държавно предприятие” ДП – гр. Шумен и директора на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ТП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с. Венец;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д) е сключил договор с лице по чл. 21 от Закона за предотвратяване и установяване на конфликт н</w:t>
      </w:r>
      <w:r>
        <w:rPr>
          <w:rFonts w:ascii="Times New Roman" w:hAnsi="Times New Roman"/>
          <w:sz w:val="24"/>
          <w:szCs w:val="24"/>
          <w:lang w:eastAsia="bg-BG"/>
        </w:rPr>
        <w:t>а интереси;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лишен от право да упражнява търговска дейност;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ж) има парични задължения към държавата, към „Североизточно държавно предприятие” ДП – гр. Шумен и териториалните му поделения, установени с влязъл в сила акт на компетентен държавен орган.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Те</w:t>
      </w:r>
      <w:r>
        <w:rPr>
          <w:rFonts w:ascii="Times New Roman" w:hAnsi="Times New Roman"/>
          <w:sz w:val="24"/>
          <w:szCs w:val="24"/>
          <w:lang w:eastAsia="bg-BG"/>
        </w:rPr>
        <w:t>зи изисквания се отнасят за управителите и членове на управителните органи на кандидата.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>
        <w:rPr>
          <w:rFonts w:ascii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регистри по чл. 235 и чл. 241 от Закона за горите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7C4B8D" w:rsidRDefault="007C4B8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4B8D" w:rsidRDefault="000D01EC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VI. РЕГИСТРАЦИЯ, ДОКУМЕНТ</w:t>
      </w:r>
      <w:r>
        <w:rPr>
          <w:rFonts w:ascii="Times New Roman" w:hAnsi="Times New Roman"/>
          <w:b/>
          <w:sz w:val="24"/>
          <w:szCs w:val="24"/>
          <w:lang w:eastAsia="bg-BG"/>
        </w:rPr>
        <w:t>И И ВПИСВАНЕ НА КАНДИДАТИТЕ ЗА УЧАСТИЕ В ТЪРГА</w:t>
      </w:r>
    </w:p>
    <w:p w:rsidR="007C4B8D" w:rsidRDefault="007C4B8D">
      <w:pPr>
        <w:tabs>
          <w:tab w:val="left" w:pos="72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 xml:space="preserve">ИНТЕРНЕТ ПЛАТФОРМАТА НА СИДП ДП – гр. Шумен” е https://sale.uslugi.io/sidp 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</w:t>
      </w:r>
      <w:r>
        <w:rPr>
          <w:rFonts w:ascii="Times New Roman" w:hAnsi="Times New Roman"/>
          <w:sz w:val="24"/>
          <w:szCs w:val="24"/>
          <w:lang w:eastAsia="bg-BG"/>
        </w:rPr>
        <w:t xml:space="preserve"> участие и ЛИНК за потвърждение на вписването му</w:t>
      </w:r>
      <w:r>
        <w:rPr>
          <w:rFonts w:ascii="Times New Roman" w:hAnsi="Times New Roman"/>
          <w:b/>
          <w:sz w:val="24"/>
          <w:szCs w:val="24"/>
          <w:lang w:eastAsia="bg-BG"/>
        </w:rPr>
        <w:t>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4. Срокът за подаване на документите за участие в търга е съгласно </w:t>
      </w:r>
      <w:r>
        <w:rPr>
          <w:rFonts w:ascii="Times New Roman" w:hAnsi="Times New Roman"/>
          <w:sz w:val="24"/>
          <w:szCs w:val="24"/>
          <w:lang w:eastAsia="bg-BG"/>
        </w:rPr>
        <w:t>указания в раздел ІV, т. 10 от настоящите условия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5. </w:t>
      </w:r>
      <w:r>
        <w:rPr>
          <w:rFonts w:ascii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</w:t>
      </w:r>
      <w:r>
        <w:rPr>
          <w:rFonts w:ascii="Times New Roman" w:hAnsi="Times New Roman"/>
          <w:sz w:val="24"/>
          <w:szCs w:val="24"/>
          <w:lang w:eastAsia="bg-BG"/>
        </w:rPr>
        <w:t xml:space="preserve"> към обявените условия.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6.1. </w:t>
      </w:r>
      <w:r>
        <w:rPr>
          <w:rFonts w:ascii="Times New Roman" w:hAnsi="Times New Roman"/>
          <w:sz w:val="24"/>
          <w:szCs w:val="24"/>
          <w:lang w:eastAsia="bg-BG"/>
        </w:rPr>
        <w:t xml:space="preserve">Декларация № 1 по образец, за липсата на основание по чл. 58, ал. 1, т. 3 от наредбата по чл. 95, ал. 1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ЗГи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че кандидатът е запознат с условията за провеждане на търга и приема условият</w:t>
      </w:r>
      <w:r>
        <w:rPr>
          <w:rFonts w:ascii="Times New Roman" w:hAnsi="Times New Roman"/>
          <w:sz w:val="24"/>
          <w:szCs w:val="24"/>
          <w:lang w:eastAsia="bg-BG"/>
        </w:rPr>
        <w:t>а от проекта на договора за покупко-продажба на добита дървесина.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Забележка:</w:t>
      </w:r>
      <w:r>
        <w:rPr>
          <w:rFonts w:ascii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</w:t>
      </w:r>
      <w:r>
        <w:rPr>
          <w:rFonts w:ascii="Times New Roman" w:hAnsi="Times New Roman"/>
          <w:sz w:val="24"/>
          <w:szCs w:val="24"/>
          <w:lang w:eastAsia="bg-BG"/>
        </w:rPr>
        <w:t xml:space="preserve">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</w:t>
      </w:r>
      <w:r>
        <w:rPr>
          <w:rFonts w:ascii="Times New Roman" w:hAnsi="Times New Roman"/>
          <w:sz w:val="24"/>
          <w:szCs w:val="24"/>
          <w:lang w:eastAsia="bg-BG"/>
        </w:rPr>
        <w:t>андидата в Търговския регистър.</w:t>
      </w:r>
    </w:p>
    <w:p w:rsidR="007C4B8D" w:rsidRDefault="000D01EC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6.2.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Документ за внесена гаранция за участие – представя се </w:t>
      </w:r>
      <w:r>
        <w:rPr>
          <w:rFonts w:ascii="Times New Roman" w:hAnsi="Times New Roman"/>
          <w:sz w:val="24"/>
          <w:szCs w:val="24"/>
          <w:lang w:eastAsia="ar-SA"/>
        </w:rPr>
        <w:t>в сканиран вид, като прика</w:t>
      </w:r>
      <w:r>
        <w:rPr>
          <w:rFonts w:ascii="Times New Roman" w:hAnsi="Times New Roman"/>
          <w:sz w:val="24"/>
          <w:szCs w:val="24"/>
          <w:lang w:eastAsia="ar-SA"/>
        </w:rPr>
        <w:t>чен файл.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</w:t>
      </w:r>
      <w:r>
        <w:rPr>
          <w:rFonts w:ascii="Times New Roman" w:hAnsi="Times New Roman"/>
          <w:sz w:val="24"/>
          <w:szCs w:val="24"/>
          <w:lang w:eastAsia="bg-BG"/>
        </w:rPr>
        <w:t>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7C4B8D" w:rsidRDefault="007C4B8D">
      <w:pPr>
        <w:spacing w:after="0" w:line="240" w:lineRule="auto"/>
        <w:ind w:firstLine="851"/>
        <w:jc w:val="both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VІІ. ДОПУСКАНЕ ДО УЧАСТИЕ В ЯВНОТО НАДДАВАНЕ. РЕД И НАЧ</w:t>
      </w:r>
      <w:r>
        <w:rPr>
          <w:rFonts w:ascii="Times New Roman" w:hAnsi="Times New Roman"/>
          <w:b/>
          <w:sz w:val="24"/>
          <w:szCs w:val="24"/>
          <w:lang w:eastAsia="bg-BG"/>
        </w:rPr>
        <w:t>ИН ЗА ПРОВЕЖДАНЕ НА ЕЛЕКТРОННИЯ ТЪРГ.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7.1.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срок в раздел ІV, т. 10 от настоящите условия.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7.2.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</w:t>
      </w:r>
      <w:r>
        <w:rPr>
          <w:rFonts w:ascii="Times New Roman" w:hAnsi="Times New Roman"/>
          <w:sz w:val="24"/>
          <w:szCs w:val="24"/>
          <w:lang w:eastAsia="bg-BG"/>
        </w:rPr>
        <w:t>участие в електронния търг.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7.3.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Комисията отстранява от участие в търга кандидат: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7.3.1. </w:t>
      </w:r>
      <w:r>
        <w:rPr>
          <w:rFonts w:ascii="Times New Roman" w:hAnsi="Times New Roman"/>
          <w:sz w:val="24"/>
          <w:szCs w:val="24"/>
          <w:lang w:eastAsia="bg-BG"/>
        </w:rPr>
        <w:t>Който не е представил някой от изискуемите документи или те са представени във вид и съдържание, различни от изисканите;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7.3.2</w:t>
      </w:r>
      <w:r>
        <w:rPr>
          <w:rFonts w:ascii="Times New Roman" w:hAnsi="Times New Roman"/>
          <w:sz w:val="24"/>
          <w:szCs w:val="24"/>
          <w:lang w:eastAsia="bg-BG"/>
        </w:rPr>
        <w:t xml:space="preserve">. За когото са налице обстоятелства по </w:t>
      </w:r>
      <w:r>
        <w:rPr>
          <w:rFonts w:ascii="Times New Roman" w:hAnsi="Times New Roman"/>
          <w:sz w:val="24"/>
          <w:szCs w:val="24"/>
          <w:lang w:eastAsia="bg-BG"/>
        </w:rPr>
        <w:t>чл. 58, ал. 1, т. 3 от Наредбата по чл. 95, ал. 1 от ЗГ – комисията проверява служебно заявените обстоятелства в ТР.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8.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 разглеждане, от страна на комисията, на приложените документи, съответният кандидат получава съобщение на заявената от него електро</w:t>
      </w:r>
      <w:r>
        <w:rPr>
          <w:rFonts w:ascii="Times New Roman" w:hAnsi="Times New Roman"/>
          <w:sz w:val="24"/>
          <w:szCs w:val="24"/>
          <w:lang w:eastAsia="bg-BG"/>
        </w:rPr>
        <w:t>нна поща, относно резултата за допускане или за отхвърляне от участието му в търга, съгласно настоящите условия.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8.1. </w:t>
      </w:r>
      <w:r>
        <w:rPr>
          <w:rFonts w:ascii="Times New Roman" w:hAnsi="Times New Roman"/>
          <w:sz w:val="24"/>
          <w:szCs w:val="24"/>
          <w:lang w:eastAsia="bg-BG"/>
        </w:rPr>
        <w:t>Мотивите за отстраняване на съответния кандидат се посочват в заповедта за определяне на купувач или прекратяване на търга. Същата се съоб</w:t>
      </w:r>
      <w:r>
        <w:rPr>
          <w:rFonts w:ascii="Times New Roman" w:hAnsi="Times New Roman"/>
          <w:sz w:val="24"/>
          <w:szCs w:val="24"/>
          <w:lang w:eastAsia="bg-BG"/>
        </w:rPr>
        <w:t>щава на заинтересуваните лица по реда на чл. 61 от АПК и чрез публикуване в партидата на обекта на „ИНТЕРНЕТ ПЛАТФОРМАТА НА СИДП ДП – гр. Шумен (ИО)“ сайт страницата на СИДП ДП – гр. Шумен.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8.2.</w:t>
      </w:r>
      <w:r>
        <w:rPr>
          <w:rFonts w:ascii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индентификационе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9. Наддаването се извършва „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“ – в реално време, като на кандидатите са ясни </w:t>
      </w:r>
      <w:r>
        <w:rPr>
          <w:rFonts w:ascii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10.</w:t>
      </w:r>
      <w:r>
        <w:rPr>
          <w:rFonts w:ascii="Times New Roman" w:hAnsi="Times New Roman"/>
          <w:sz w:val="24"/>
          <w:szCs w:val="24"/>
          <w:lang w:eastAsia="bg-BG"/>
        </w:rPr>
        <w:t xml:space="preserve"> Наддаването се извършва от допуснатите </w:t>
      </w:r>
      <w:r>
        <w:rPr>
          <w:rFonts w:ascii="Times New Roman" w:hAnsi="Times New Roman"/>
          <w:sz w:val="24"/>
          <w:szCs w:val="24"/>
          <w:lang w:eastAsia="bg-BG"/>
        </w:rPr>
        <w:t>за участие кандидати след вписване с предоставените им УИК и потвърждаване размера на обявената начална цена.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11.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12.</w:t>
      </w:r>
      <w:r>
        <w:rPr>
          <w:rFonts w:ascii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</w:t>
      </w:r>
      <w:r>
        <w:rPr>
          <w:rFonts w:ascii="Times New Roman" w:hAnsi="Times New Roman"/>
          <w:sz w:val="24"/>
          <w:szCs w:val="24"/>
          <w:lang w:eastAsia="bg-BG"/>
        </w:rPr>
        <w:t xml:space="preserve">цена във времевия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предложения.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13.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участниците в явния търг само потвърдят началната обявена цена в определения времеви интервал за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предложения, търгът приключва.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14.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за участие в търга са одобрени повече</w:t>
      </w:r>
      <w:r>
        <w:rPr>
          <w:rFonts w:ascii="Times New Roman" w:hAnsi="Times New Roman"/>
          <w:sz w:val="24"/>
          <w:szCs w:val="24"/>
          <w:lang w:eastAsia="bg-BG"/>
        </w:rPr>
        <w:t xml:space="preserve"> от един кандидат, но в обявения начален час за наддаване </w:t>
      </w:r>
      <w:r>
        <w:rPr>
          <w:rFonts w:ascii="Times New Roman" w:hAnsi="Times New Roman"/>
          <w:b/>
          <w:sz w:val="24"/>
          <w:szCs w:val="24"/>
          <w:lang w:eastAsia="bg-BG"/>
        </w:rPr>
        <w:t>се е вписал</w:t>
      </w:r>
      <w:r>
        <w:rPr>
          <w:rFonts w:ascii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</w:t>
      </w:r>
      <w:r>
        <w:rPr>
          <w:rFonts w:ascii="Times New Roman" w:hAnsi="Times New Roman"/>
          <w:sz w:val="24"/>
          <w:szCs w:val="24"/>
          <w:lang w:eastAsia="bg-BG"/>
        </w:rPr>
        <w:t xml:space="preserve">мер на поне една стъпка, същият се обявява за спечелил търга. Когато, единственият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15.</w:t>
      </w:r>
      <w:r>
        <w:rPr>
          <w:rFonts w:ascii="Times New Roman" w:hAnsi="Times New Roman"/>
          <w:sz w:val="24"/>
          <w:szCs w:val="24"/>
          <w:lang w:eastAsia="bg-BG"/>
        </w:rPr>
        <w:t xml:space="preserve"> Когато в търга е одобрен са</w:t>
      </w:r>
      <w:r>
        <w:rPr>
          <w:rFonts w:ascii="Times New Roman" w:hAnsi="Times New Roman"/>
          <w:sz w:val="24"/>
          <w:szCs w:val="24"/>
          <w:lang w:eastAsia="bg-BG"/>
        </w:rPr>
        <w:t xml:space="preserve">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в размер на поне една стъпка. Когато единственият </w:t>
      </w:r>
      <w:r>
        <w:rPr>
          <w:rFonts w:ascii="Times New Roman" w:hAnsi="Times New Roman"/>
          <w:sz w:val="24"/>
          <w:szCs w:val="24"/>
          <w:lang w:eastAsia="bg-BG"/>
        </w:rPr>
        <w:t xml:space="preserve">одобрен 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вписал </w:t>
      </w:r>
      <w:r>
        <w:rPr>
          <w:rFonts w:ascii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наддавателно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предложение с поне една стъпка, търгът се прекратява. 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16. Електронният търг с явно наддаване завършва със заповед на органа, открил процедурата, за: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16.1</w:t>
      </w:r>
      <w:r>
        <w:rPr>
          <w:rFonts w:ascii="Times New Roman" w:hAnsi="Times New Roman"/>
          <w:sz w:val="24"/>
          <w:szCs w:val="24"/>
          <w:lang w:eastAsia="bg-BG"/>
        </w:rPr>
        <w:t>. Опр</w:t>
      </w:r>
      <w:r>
        <w:rPr>
          <w:rFonts w:ascii="Times New Roman" w:hAnsi="Times New Roman"/>
          <w:sz w:val="24"/>
          <w:szCs w:val="24"/>
          <w:lang w:eastAsia="bg-BG"/>
        </w:rPr>
        <w:t>еделяне на купувач, или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16.2.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hAnsi="Times New Roman"/>
          <w:sz w:val="24"/>
          <w:szCs w:val="24"/>
          <w:lang w:eastAsia="bg-BG"/>
        </w:rPr>
        <w:t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ЦУ на СИДП ДП – гр. Шумен, съотве</w:t>
      </w:r>
      <w:r>
        <w:rPr>
          <w:rFonts w:ascii="Times New Roman" w:hAnsi="Times New Roman"/>
          <w:sz w:val="24"/>
          <w:szCs w:val="24"/>
          <w:lang w:eastAsia="bg-BG"/>
        </w:rPr>
        <w:t xml:space="preserve">тно и на Интернет страницата на </w:t>
      </w:r>
      <w:r>
        <w:rPr>
          <w:rFonts w:ascii="Times New Roman" w:hAnsi="Times New Roman"/>
          <w:b/>
          <w:sz w:val="24"/>
          <w:szCs w:val="24"/>
          <w:lang w:eastAsia="bg-BG"/>
        </w:rPr>
        <w:t>ТП</w:t>
      </w:r>
      <w:r>
        <w:rPr>
          <w:rFonts w:ascii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”. </w:t>
      </w:r>
    </w:p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4B8D" w:rsidRDefault="000D01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VIIІ. СРОКОВЕ ЗА ПЛАЩАНЕ И ТРАНСПОРТИРАНЕ НА ЗАКУПЕНАТА ДЪРВЕСИНА.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Спечелилият търга,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след подписване на договора и преди издаване на първия превозен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билет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заплаща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авансова вноска в размер на 20% (двад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>есет  процента) от достигнатата при търга цена</w:t>
      </w:r>
      <w:r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законовоустановения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размер на ДДС. След транспортиране на количество дървесина на стойност, равна на авансовата вноска, </w:t>
      </w: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следващите плащания на дървесина се извършват на авансови вноски, внесени по </w:t>
      </w:r>
      <w:r>
        <w:rPr>
          <w:rFonts w:ascii="Times New Roman" w:hAnsi="Times New Roman"/>
          <w:sz w:val="24"/>
          <w:szCs w:val="24"/>
          <w:lang w:eastAsia="bg-BG"/>
        </w:rPr>
        <w:t xml:space="preserve">сметката на продавача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и предхождащи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извоза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дървесината.</w:t>
      </w:r>
    </w:p>
    <w:p w:rsidR="007C4B8D" w:rsidRDefault="000D01EC">
      <w:pPr>
        <w:tabs>
          <w:tab w:val="left" w:pos="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>Териториално поделение „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ДЛС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” издава превозни билети за транспортиране на дървесината, след представяне на документ от купувача, удостоверяващ извършено плащане. Превознит</w:t>
      </w:r>
      <w:r>
        <w:rPr>
          <w:rFonts w:ascii="Times New Roman" w:hAnsi="Times New Roman"/>
          <w:sz w:val="24"/>
          <w:szCs w:val="24"/>
          <w:lang w:eastAsia="bg-BG"/>
        </w:rPr>
        <w:t>е билети се издават до размера на внесените от купувача вноски.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  <w:lang w:eastAsia="bg-BG"/>
        </w:rPr>
        <w:t xml:space="preserve">Дървесината се транспортира в срока на договора, но не по-късно от 14 (четиринадесет) дни след подписване на предавателно-приемателен протокол от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“. След изтичане на този срок </w:t>
      </w:r>
      <w:r>
        <w:rPr>
          <w:rFonts w:ascii="Times New Roman" w:hAnsi="Times New Roman"/>
          <w:sz w:val="24"/>
          <w:szCs w:val="24"/>
          <w:lang w:eastAsia="bg-BG"/>
        </w:rPr>
        <w:t xml:space="preserve">купувачът дължи </w:t>
      </w:r>
      <w:r>
        <w:rPr>
          <w:rFonts w:ascii="Times New Roman" w:hAnsi="Times New Roman"/>
          <w:b/>
          <w:sz w:val="24"/>
          <w:szCs w:val="24"/>
          <w:lang w:eastAsia="bg-BG"/>
        </w:rPr>
        <w:t>магазинаж в размер на 0,3% за всеки просрочен ден</w:t>
      </w:r>
      <w:r>
        <w:rPr>
          <w:rFonts w:ascii="Times New Roman" w:hAnsi="Times New Roman"/>
          <w:sz w:val="24"/>
          <w:szCs w:val="24"/>
          <w:lang w:eastAsia="bg-BG"/>
        </w:rPr>
        <w:t xml:space="preserve"> от стойността на приетата и заплатена дървесина, но не по-повече 30 (тридесет) дни. След изтичане на срока нетранспортираната дървесината остава в полза на продавача.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Извозването на количест</w:t>
      </w:r>
      <w:r>
        <w:rPr>
          <w:rFonts w:ascii="Times New Roman" w:hAnsi="Times New Roman"/>
          <w:sz w:val="24"/>
          <w:szCs w:val="24"/>
          <w:lang w:eastAsia="bg-BG"/>
        </w:rPr>
        <w:t>вата дървесина става по график (краен срок и минимално количество), следващ графика за добив на дървесината от обекта.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Срок за изпълнение на договора до</w:t>
      </w:r>
      <w:r>
        <w:rPr>
          <w:rFonts w:ascii="Times New Roman" w:hAnsi="Times New Roman"/>
          <w:b/>
          <w:sz w:val="24"/>
          <w:szCs w:val="24"/>
          <w:highlight w:val="yellow"/>
          <w:lang w:val="en-US" w:eastAsia="bg-BG"/>
        </w:rPr>
        <w:t xml:space="preserve"> 20.12.</w:t>
      </w:r>
      <w:r>
        <w:rPr>
          <w:rFonts w:ascii="Times New Roman" w:hAnsi="Times New Roman"/>
          <w:b/>
          <w:sz w:val="24"/>
          <w:szCs w:val="24"/>
          <w:highlight w:val="yellow"/>
          <w:lang w:eastAsia="bg-BG"/>
        </w:rPr>
        <w:t>2017г.</w:t>
      </w:r>
    </w:p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C4B8D" w:rsidRDefault="000D01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Не са подадени документи за участие;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hAnsi="Times New Roman"/>
          <w:sz w:val="24"/>
          <w:szCs w:val="24"/>
          <w:lang w:eastAsia="bg-BG"/>
        </w:rPr>
        <w:t xml:space="preserve"> Документите за участие на всички кандидати не отговарят на изискванията и услови</w:t>
      </w:r>
      <w:r>
        <w:rPr>
          <w:rFonts w:ascii="Times New Roman" w:hAnsi="Times New Roman"/>
          <w:sz w:val="24"/>
          <w:szCs w:val="24"/>
          <w:lang w:eastAsia="bg-BG"/>
        </w:rPr>
        <w:t>ята на търга;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1.5.</w:t>
      </w:r>
      <w:r>
        <w:rPr>
          <w:rFonts w:ascii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1.6.</w:t>
      </w:r>
      <w:r>
        <w:rPr>
          <w:rFonts w:ascii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1.7.</w:t>
      </w:r>
      <w:r>
        <w:rPr>
          <w:rFonts w:ascii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</w:t>
      </w:r>
      <w:r>
        <w:rPr>
          <w:rFonts w:ascii="Times New Roman" w:hAnsi="Times New Roman"/>
          <w:sz w:val="24"/>
          <w:szCs w:val="24"/>
          <w:lang w:eastAsia="bg-BG"/>
        </w:rPr>
        <w:t>крил процедурата не би могъл да предвиди преди откриването ѝ.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1.8.</w:t>
      </w:r>
      <w:r>
        <w:rPr>
          <w:rFonts w:ascii="Times New Roman" w:hAnsi="Times New Roman"/>
          <w:sz w:val="24"/>
          <w:szCs w:val="24"/>
          <w:lang w:eastAsia="bg-BG"/>
        </w:rPr>
        <w:t xml:space="preserve"> Определеният за спечелил процедурата не представи гаранция за изпълнение на договора.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1.9</w:t>
      </w:r>
      <w:r>
        <w:rPr>
          <w:rFonts w:ascii="Times New Roman" w:hAnsi="Times New Roman"/>
          <w:sz w:val="24"/>
          <w:szCs w:val="24"/>
          <w:lang w:eastAsia="bg-BG"/>
        </w:rPr>
        <w:t xml:space="preserve">. Когато всички участници в търга са потвърдили първоначалната цена, но няма регистрирано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наддаване поне с една стъпка.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7C4B8D" w:rsidRDefault="007C4B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C4B8D" w:rsidRDefault="000D01EC">
      <w:pPr>
        <w:keepNext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от проведения електронен търг, продавачът издава заповед, с която определя класирането на участниците, която се съобщава на заинтересуваните лица по реда на АПК и</w:t>
      </w:r>
      <w:r>
        <w:rPr>
          <w:rFonts w:ascii="Times New Roman" w:hAnsi="Times New Roman"/>
          <w:sz w:val="24"/>
          <w:szCs w:val="24"/>
          <w:lang w:eastAsia="bg-BG"/>
        </w:rPr>
        <w:t xml:space="preserve"> я публикува на Интернет страницата си.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подписването на договора кандидата, определен за спечелил, представя документ за гаранция за изпълнение на договора в размер на 5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(пет процента) от стойността на договора (в зависимост от направения от кандид</w:t>
      </w:r>
      <w:r>
        <w:rPr>
          <w:rFonts w:ascii="Times New Roman" w:hAnsi="Times New Roman"/>
          <w:sz w:val="24"/>
          <w:szCs w:val="24"/>
          <w:lang w:eastAsia="bg-BG"/>
        </w:rPr>
        <w:t xml:space="preserve">ата избор за формата на гаранцията – внесена парична сума или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bg-BG"/>
        </w:rPr>
        <w:t>на банкова гаранция).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3.</w:t>
      </w:r>
      <w:r>
        <w:rPr>
          <w:rFonts w:ascii="Times New Roman" w:hAnsi="Times New Roman"/>
          <w:sz w:val="24"/>
          <w:szCs w:val="24"/>
          <w:lang w:eastAsia="bg-BG"/>
        </w:rPr>
        <w:t xml:space="preserve">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сключва писмен договор с кандидата, определен за спечелил процедурата в седемдневен срок от влизане в сила на заповедта за определяне на спече</w:t>
      </w:r>
      <w:r>
        <w:rPr>
          <w:rFonts w:ascii="Times New Roman" w:hAnsi="Times New Roman"/>
          <w:sz w:val="24"/>
          <w:szCs w:val="24"/>
          <w:lang w:eastAsia="bg-BG"/>
        </w:rPr>
        <w:t>лилия.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4.</w:t>
      </w:r>
      <w:r>
        <w:rPr>
          <w:rFonts w:ascii="Times New Roman" w:hAnsi="Times New Roman"/>
          <w:sz w:val="24"/>
          <w:szCs w:val="24"/>
          <w:lang w:eastAsia="bg-BG"/>
        </w:rPr>
        <w:t xml:space="preserve"> Договорът се сключва след като определеният за спечелил процедурата представи 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изпълнение. В случай, че определения за спечелил е избрал като форма на гаранцията за изпълнен</w:t>
      </w:r>
      <w:r>
        <w:rPr>
          <w:rFonts w:ascii="Times New Roman" w:hAnsi="Times New Roman"/>
          <w:sz w:val="24"/>
          <w:szCs w:val="24"/>
          <w:lang w:eastAsia="bg-BG"/>
        </w:rPr>
        <w:t>ие банкова гаранция, същият представя документ за учредена такава, а гаранцията за участие му се освобождава, както и документите, удостоверяващи декларираните обстоятелства.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В случай, че участникът не представи документите по предходната точка договор </w:t>
      </w:r>
      <w:r>
        <w:rPr>
          <w:rFonts w:ascii="Times New Roman" w:hAnsi="Times New Roman"/>
          <w:sz w:val="24"/>
          <w:szCs w:val="24"/>
          <w:lang w:eastAsia="bg-BG"/>
        </w:rPr>
        <w:t>с този участник не се сключва.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lastRenderedPageBreak/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ТП „ДЛС 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>”</w:t>
      </w:r>
      <w:r>
        <w:rPr>
          <w:rFonts w:ascii="Times New Roman" w:hAnsi="Times New Roman"/>
          <w:sz w:val="24"/>
          <w:szCs w:val="24"/>
          <w:lang w:eastAsia="bg-BG"/>
        </w:rPr>
        <w:t xml:space="preserve"> пи</w:t>
      </w:r>
      <w:r>
        <w:rPr>
          <w:rFonts w:ascii="Times New Roman" w:hAnsi="Times New Roman"/>
          <w:sz w:val="24"/>
          <w:szCs w:val="24"/>
          <w:lang w:eastAsia="bg-BG"/>
        </w:rPr>
        <w:t xml:space="preserve">смено своето намерение. В случай, че той също откаже, органът издал заповедта за определяне на резултатите от класирането прекратява процедурата. 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Органът, открил процедурата не сключва договор с определения за спечелил в случай, че: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. В срок от седем раб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отни дни от определянето му за спечелил не представи: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proofErr w:type="spellStart"/>
      <w:r>
        <w:rPr>
          <w:rFonts w:ascii="Times New Roman" w:hAnsi="Times New Roman"/>
          <w:b/>
          <w:sz w:val="24"/>
          <w:szCs w:val="24"/>
          <w:lang w:eastAsia="bg-BG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Удостоверение от органите на НАП, че кандидатът няма парични задължения към държавата, установени с влязъл в сила акт на държавен компетентен орган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с дата на издаване след датата на определяне на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кандидата за спечелил.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1.2. </w:t>
      </w:r>
      <w:r>
        <w:rPr>
          <w:rFonts w:ascii="Times New Roman" w:hAnsi="Times New Roman"/>
          <w:sz w:val="24"/>
          <w:szCs w:val="24"/>
          <w:lang w:eastAsia="bg-BG"/>
        </w:rPr>
        <w:t xml:space="preserve">Документ за внесена или учредена в полза на ТП „ДЛС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 гаранция за изпълнение на договора;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1.3. </w:t>
      </w:r>
      <w:r>
        <w:rPr>
          <w:rFonts w:ascii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7C4B8D" w:rsidRDefault="000D01EC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1.4.</w:t>
      </w:r>
      <w:r>
        <w:rPr>
          <w:rFonts w:ascii="Times New Roman" w:hAnsi="Times New Roman"/>
          <w:sz w:val="24"/>
          <w:szCs w:val="24"/>
          <w:lang w:eastAsia="bg-BG"/>
        </w:rPr>
        <w:t xml:space="preserve"> Не плати 5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% (пет </w:t>
      </w:r>
      <w:r>
        <w:rPr>
          <w:rFonts w:ascii="Times New Roman" w:hAnsi="Times New Roman"/>
          <w:b/>
          <w:sz w:val="24"/>
          <w:szCs w:val="24"/>
          <w:lang w:eastAsia="bg-BG"/>
        </w:rPr>
        <w:t>процента)</w:t>
      </w:r>
      <w:r>
        <w:rPr>
          <w:rFonts w:ascii="Times New Roman" w:hAnsi="Times New Roman"/>
          <w:sz w:val="24"/>
          <w:szCs w:val="24"/>
          <w:lang w:eastAsia="bg-BG"/>
        </w:rPr>
        <w:t xml:space="preserve"> от цената за обекта, за който е участвал</w:t>
      </w:r>
      <w:r>
        <w:rPr>
          <w:rFonts w:ascii="Times New Roman" w:hAnsi="Times New Roman"/>
          <w:b/>
          <w:sz w:val="24"/>
          <w:szCs w:val="24"/>
          <w:lang w:eastAsia="bg-BG"/>
        </w:rPr>
        <w:t>;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посметка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наТП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„ДЛС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Паламара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“ 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BAN: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BG98 DEMI 9240 1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000 1525 05, BIC: </w:t>
      </w:r>
      <w:r>
        <w:rPr>
          <w:rFonts w:ascii="Times New Roman" w:hAnsi="Times New Roman"/>
          <w:b/>
          <w:sz w:val="24"/>
          <w:szCs w:val="24"/>
          <w:lang w:val="en-US" w:bidi="en-US"/>
        </w:rPr>
        <w:t>DEMI BGSF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Търговска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bg-BG"/>
        </w:rPr>
        <w:t>банка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bg-BG"/>
        </w:rPr>
        <w:t xml:space="preserve"> „Д” АД</w:t>
      </w:r>
      <w:r>
        <w:rPr>
          <w:rFonts w:ascii="Times New Roman" w:hAnsi="Times New Roman"/>
          <w:b/>
          <w:sz w:val="24"/>
          <w:szCs w:val="24"/>
          <w:lang w:eastAsia="bg-BG"/>
        </w:rPr>
        <w:t>, клон: Шумен, офис: с. Венец.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Документите по т. 1 следва да са валидни към датата на подпи</w:t>
      </w:r>
      <w:r>
        <w:rPr>
          <w:rFonts w:ascii="Times New Roman" w:hAnsi="Times New Roman"/>
          <w:b/>
          <w:sz w:val="24"/>
          <w:szCs w:val="24"/>
          <w:lang w:eastAsia="bg-BG"/>
        </w:rPr>
        <w:t>сване на договора, като се представят в оригинал или заверено копие. При представяне на заверено копие кандидатът представя и оригинала за сравнение.</w:t>
      </w:r>
    </w:p>
    <w:p w:rsidR="007C4B8D" w:rsidRDefault="000D01EC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парични задължения към „Североизточн</w:t>
      </w:r>
      <w:r>
        <w:rPr>
          <w:rFonts w:ascii="Times New Roman" w:hAnsi="Times New Roman"/>
          <w:sz w:val="24"/>
          <w:szCs w:val="24"/>
          <w:lang w:eastAsia="bg-BG"/>
        </w:rPr>
        <w:t>о държавно предприятие” ДП – гр. Шумен, установени с влязъл в сила акт на компетентен държавен орган, с едномесечен срок на валидност (чл. 35, ал. 7 от Наредбата).</w:t>
      </w:r>
    </w:p>
    <w:p w:rsidR="007C4B8D" w:rsidRDefault="007C4B8D">
      <w:pPr>
        <w:overflowPunct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val="en-US" w:eastAsia="bg-BG"/>
        </w:rPr>
      </w:pPr>
    </w:p>
    <w:p w:rsidR="007C4B8D" w:rsidRDefault="000D01EC">
      <w:pPr>
        <w:overflowPunct w:val="0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ХІ. ОСВОБОЖДАВАНЕ НА ГАРАНЦИИТЕ ЗА УЧАСТИЕ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7C4B8D" w:rsidRDefault="000D01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</w:t>
      </w:r>
      <w:r>
        <w:rPr>
          <w:rFonts w:ascii="Times New Roman" w:hAnsi="Times New Roman"/>
          <w:sz w:val="24"/>
          <w:szCs w:val="24"/>
          <w:lang w:eastAsia="bg-BG"/>
        </w:rPr>
        <w:t>говора за покупко-продажба;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</w:t>
      </w:r>
      <w:r>
        <w:rPr>
          <w:rFonts w:ascii="Times New Roman" w:hAnsi="Times New Roman"/>
          <w:sz w:val="24"/>
          <w:szCs w:val="24"/>
          <w:lang w:eastAsia="ar-SA"/>
        </w:rPr>
        <w:t xml:space="preserve"> който средствата са престояли законно при него.</w:t>
      </w:r>
    </w:p>
    <w:p w:rsidR="007C4B8D" w:rsidRDefault="007C4B8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C4B8D" w:rsidRDefault="000D01E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</w:t>
      </w:r>
      <w:r>
        <w:rPr>
          <w:rFonts w:ascii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Обжалва заповедта н</w:t>
      </w:r>
      <w:r>
        <w:rPr>
          <w:rFonts w:ascii="Times New Roman" w:hAnsi="Times New Roman"/>
          <w:sz w:val="24"/>
          <w:szCs w:val="24"/>
          <w:lang w:eastAsia="ar-SA"/>
        </w:rPr>
        <w:t>а продавача за определяне на спечелил – до решаване на спора с влязло в сила решение;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7C4B8D" w:rsidRDefault="007C4B8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C4B8D" w:rsidRDefault="000D01EC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XIII</w:t>
      </w:r>
      <w:r>
        <w:rPr>
          <w:rFonts w:ascii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7C4B8D" w:rsidRDefault="000D01E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За всички неуредени с настоящите условия изисквания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за продажба на дървесина се прилагат разпоредбите на </w:t>
      </w:r>
      <w:r>
        <w:rPr>
          <w:rFonts w:ascii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7C4B8D" w:rsidRDefault="007C4B8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4B8D" w:rsidRDefault="007C4B8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4B8D" w:rsidRDefault="007C4B8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val="ru-RU" w:eastAsia="ar-SA"/>
        </w:rPr>
      </w:pPr>
    </w:p>
    <w:p w:rsidR="007C4B8D" w:rsidRDefault="007C4B8D">
      <w:pPr>
        <w:spacing w:after="160" w:line="259" w:lineRule="auto"/>
        <w:ind w:firstLine="851"/>
      </w:pPr>
    </w:p>
    <w:p w:rsidR="007C4B8D" w:rsidRDefault="007C4B8D">
      <w:pPr>
        <w:ind w:firstLine="851"/>
      </w:pPr>
    </w:p>
    <w:sectPr w:rsidR="007C4B8D">
      <w:headerReference w:type="default" r:id="rId12"/>
      <w:headerReference w:type="first" r:id="rId13"/>
      <w:pgSz w:w="11906" w:h="16838"/>
      <w:pgMar w:top="606" w:right="1080" w:bottom="1258" w:left="1080" w:header="227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EC" w:rsidRDefault="000D01EC">
      <w:pPr>
        <w:spacing w:after="0" w:line="240" w:lineRule="auto"/>
      </w:pPr>
      <w:r>
        <w:separator/>
      </w:r>
    </w:p>
  </w:endnote>
  <w:endnote w:type="continuationSeparator" w:id="0">
    <w:p w:rsidR="000D01EC" w:rsidRDefault="000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EC" w:rsidRDefault="000D01EC">
      <w:pPr>
        <w:spacing w:after="0" w:line="240" w:lineRule="auto"/>
      </w:pPr>
      <w:r>
        <w:separator/>
      </w:r>
    </w:p>
  </w:footnote>
  <w:footnote w:type="continuationSeparator" w:id="0">
    <w:p w:rsidR="000D01EC" w:rsidRDefault="000D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D" w:rsidRDefault="007C4B8D">
    <w:pPr>
      <w:pStyle w:val="ab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D" w:rsidRDefault="007C4B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8BA"/>
    <w:multiLevelType w:val="multilevel"/>
    <w:tmpl w:val="A1BC2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C24272"/>
    <w:multiLevelType w:val="multilevel"/>
    <w:tmpl w:val="A7E692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B8D"/>
    <w:rsid w:val="000D01EC"/>
    <w:rsid w:val="001158B0"/>
    <w:rsid w:val="007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8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uiPriority w:val="99"/>
    <w:semiHidden/>
    <w:qFormat/>
    <w:locked/>
    <w:rsid w:val="00DF328E"/>
    <w:rPr>
      <w:rFonts w:cs="Times New Roman"/>
    </w:rPr>
  </w:style>
  <w:style w:type="character" w:customStyle="1" w:styleId="a4">
    <w:name w:val="Изнесен текст Знак"/>
    <w:uiPriority w:val="99"/>
    <w:semiHidden/>
    <w:qFormat/>
    <w:locked/>
    <w:rsid w:val="00DF328E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uiPriority w:val="99"/>
    <w:qFormat/>
    <w:locked/>
    <w:rsid w:val="00B31F5C"/>
    <w:rPr>
      <w:rFonts w:cs="Times New Roman"/>
    </w:rPr>
  </w:style>
  <w:style w:type="character" w:customStyle="1" w:styleId="ListLabel1">
    <w:name w:val="ListLabel 1"/>
    <w:qFormat/>
    <w:rsid w:val="00010806"/>
    <w:rPr>
      <w:rFonts w:cs="Times New Roman"/>
    </w:rPr>
  </w:style>
  <w:style w:type="character" w:customStyle="1" w:styleId="ListLabel2">
    <w:name w:val="ListLabel 2"/>
    <w:qFormat/>
    <w:rsid w:val="00010806"/>
    <w:rPr>
      <w:rFonts w:cs="Times New Roman"/>
    </w:rPr>
  </w:style>
  <w:style w:type="character" w:customStyle="1" w:styleId="ListLabel3">
    <w:name w:val="ListLabel 3"/>
    <w:qFormat/>
    <w:rsid w:val="00010806"/>
    <w:rPr>
      <w:rFonts w:cs="Times New Roman"/>
    </w:rPr>
  </w:style>
  <w:style w:type="character" w:customStyle="1" w:styleId="ListLabel4">
    <w:name w:val="ListLabel 4"/>
    <w:qFormat/>
    <w:rsid w:val="00010806"/>
    <w:rPr>
      <w:rFonts w:cs="Times New Roman"/>
    </w:rPr>
  </w:style>
  <w:style w:type="character" w:customStyle="1" w:styleId="ListLabel5">
    <w:name w:val="ListLabel 5"/>
    <w:qFormat/>
    <w:rsid w:val="00010806"/>
    <w:rPr>
      <w:rFonts w:cs="Times New Roman"/>
    </w:rPr>
  </w:style>
  <w:style w:type="character" w:customStyle="1" w:styleId="ListLabel6">
    <w:name w:val="ListLabel 6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010806"/>
    <w:rPr>
      <w:rFonts w:cs="Times New Roman"/>
    </w:rPr>
  </w:style>
  <w:style w:type="character" w:customStyle="1" w:styleId="ListLabel8">
    <w:name w:val="ListLabel 8"/>
    <w:qFormat/>
    <w:rsid w:val="00010806"/>
    <w:rPr>
      <w:rFonts w:cs="Times New Roman"/>
    </w:rPr>
  </w:style>
  <w:style w:type="character" w:customStyle="1" w:styleId="ListLabel9">
    <w:name w:val="ListLabel 9"/>
    <w:qFormat/>
    <w:rsid w:val="00010806"/>
    <w:rPr>
      <w:rFonts w:cs="Times New Roman"/>
    </w:rPr>
  </w:style>
  <w:style w:type="character" w:customStyle="1" w:styleId="ListLabel10">
    <w:name w:val="ListLabel 10"/>
    <w:qFormat/>
    <w:rsid w:val="00010806"/>
    <w:rPr>
      <w:rFonts w:cs="Times New Roman"/>
    </w:rPr>
  </w:style>
  <w:style w:type="character" w:customStyle="1" w:styleId="ListLabel11">
    <w:name w:val="ListLabel 11"/>
    <w:qFormat/>
    <w:rsid w:val="00010806"/>
    <w:rPr>
      <w:rFonts w:cs="Times New Roman"/>
    </w:rPr>
  </w:style>
  <w:style w:type="character" w:customStyle="1" w:styleId="ListLabel12">
    <w:name w:val="ListLabel 12"/>
    <w:qFormat/>
    <w:rsid w:val="00010806"/>
    <w:rPr>
      <w:rFonts w:cs="Times New Roman"/>
    </w:rPr>
  </w:style>
  <w:style w:type="character" w:customStyle="1" w:styleId="ListLabel13">
    <w:name w:val="ListLabel 13"/>
    <w:qFormat/>
    <w:rsid w:val="00010806"/>
    <w:rPr>
      <w:rFonts w:cs="Times New Roman"/>
    </w:rPr>
  </w:style>
  <w:style w:type="character" w:customStyle="1" w:styleId="ListLabel14">
    <w:name w:val="ListLabel 14"/>
    <w:qFormat/>
    <w:rsid w:val="00010806"/>
    <w:rPr>
      <w:rFonts w:cs="Times New Roman"/>
    </w:rPr>
  </w:style>
  <w:style w:type="character" w:customStyle="1" w:styleId="ListLabel15">
    <w:name w:val="ListLabel 15"/>
    <w:qFormat/>
    <w:rsid w:val="00010806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010806"/>
    <w:rPr>
      <w:rFonts w:cs="Times New Roman"/>
    </w:rPr>
  </w:style>
  <w:style w:type="character" w:customStyle="1" w:styleId="ListLabel17">
    <w:name w:val="ListLabel 17"/>
    <w:qFormat/>
    <w:rsid w:val="00010806"/>
    <w:rPr>
      <w:rFonts w:cs="Times New Roman"/>
    </w:rPr>
  </w:style>
  <w:style w:type="character" w:customStyle="1" w:styleId="ListLabel18">
    <w:name w:val="ListLabel 18"/>
    <w:qFormat/>
    <w:rsid w:val="00010806"/>
    <w:rPr>
      <w:rFonts w:cs="Times New Roman"/>
    </w:rPr>
  </w:style>
  <w:style w:type="character" w:customStyle="1" w:styleId="ListLabel19">
    <w:name w:val="ListLabel 19"/>
    <w:qFormat/>
    <w:rsid w:val="00010806"/>
    <w:rPr>
      <w:rFonts w:cs="Times New Roman"/>
    </w:rPr>
  </w:style>
  <w:style w:type="character" w:customStyle="1" w:styleId="ListLabel20">
    <w:name w:val="ListLabel 20"/>
    <w:qFormat/>
    <w:rsid w:val="00010806"/>
    <w:rPr>
      <w:rFonts w:cs="Times New Roman"/>
    </w:rPr>
  </w:style>
  <w:style w:type="character" w:customStyle="1" w:styleId="ListLabel21">
    <w:name w:val="ListLabel 21"/>
    <w:qFormat/>
    <w:rsid w:val="00010806"/>
    <w:rPr>
      <w:rFonts w:cs="Times New Roman"/>
    </w:rPr>
  </w:style>
  <w:style w:type="character" w:customStyle="1" w:styleId="ListLabel22">
    <w:name w:val="ListLabel 22"/>
    <w:qFormat/>
    <w:rsid w:val="00010806"/>
    <w:rPr>
      <w:rFonts w:cs="Times New Roman"/>
    </w:rPr>
  </w:style>
  <w:style w:type="character" w:customStyle="1" w:styleId="ListLabel23">
    <w:name w:val="ListLabel 23"/>
    <w:qFormat/>
    <w:rsid w:val="00010806"/>
    <w:rPr>
      <w:rFonts w:cs="Times New Roman"/>
    </w:rPr>
  </w:style>
  <w:style w:type="character" w:customStyle="1" w:styleId="a6">
    <w:name w:val="Връзка към Интернет"/>
    <w:rsid w:val="00010806"/>
    <w:rPr>
      <w:color w:val="0000FF"/>
      <w:u w:val="single"/>
    </w:rPr>
  </w:style>
  <w:style w:type="character" w:customStyle="1" w:styleId="ListLabel24">
    <w:name w:val="ListLabel 24"/>
    <w:qFormat/>
    <w:rsid w:val="00010806"/>
    <w:rPr>
      <w:rFonts w:cs="Times New Roman"/>
      <w:b/>
      <w:sz w:val="24"/>
    </w:rPr>
  </w:style>
  <w:style w:type="character" w:customStyle="1" w:styleId="ListLabel25">
    <w:name w:val="ListLabel 25"/>
    <w:qFormat/>
    <w:rsid w:val="00010806"/>
    <w:rPr>
      <w:rFonts w:cs="Times New Roman"/>
    </w:rPr>
  </w:style>
  <w:style w:type="character" w:customStyle="1" w:styleId="ListLabel26">
    <w:name w:val="ListLabel 26"/>
    <w:qFormat/>
    <w:rsid w:val="00010806"/>
    <w:rPr>
      <w:rFonts w:cs="Times New Roman"/>
    </w:rPr>
  </w:style>
  <w:style w:type="character" w:customStyle="1" w:styleId="ListLabel27">
    <w:name w:val="ListLabel 27"/>
    <w:qFormat/>
    <w:rsid w:val="00010806"/>
    <w:rPr>
      <w:rFonts w:cs="Times New Roman"/>
    </w:rPr>
  </w:style>
  <w:style w:type="character" w:customStyle="1" w:styleId="ListLabel28">
    <w:name w:val="ListLabel 28"/>
    <w:qFormat/>
    <w:rsid w:val="00010806"/>
    <w:rPr>
      <w:rFonts w:cs="Times New Roman"/>
    </w:rPr>
  </w:style>
  <w:style w:type="character" w:customStyle="1" w:styleId="ListLabel29">
    <w:name w:val="ListLabel 29"/>
    <w:qFormat/>
    <w:rsid w:val="00010806"/>
    <w:rPr>
      <w:rFonts w:cs="Times New Roman"/>
    </w:rPr>
  </w:style>
  <w:style w:type="character" w:customStyle="1" w:styleId="ListLabel30">
    <w:name w:val="ListLabel 30"/>
    <w:qFormat/>
    <w:rsid w:val="00010806"/>
    <w:rPr>
      <w:rFonts w:cs="Times New Roman"/>
    </w:rPr>
  </w:style>
  <w:style w:type="character" w:customStyle="1" w:styleId="ListLabel31">
    <w:name w:val="ListLabel 31"/>
    <w:qFormat/>
    <w:rsid w:val="00010806"/>
    <w:rPr>
      <w:rFonts w:cs="Times New Roman"/>
    </w:rPr>
  </w:style>
  <w:style w:type="character" w:customStyle="1" w:styleId="ListLabel32">
    <w:name w:val="ListLabel 32"/>
    <w:qFormat/>
    <w:rsid w:val="00010806"/>
    <w:rPr>
      <w:rFonts w:cs="Times New Roman"/>
    </w:rPr>
  </w:style>
  <w:style w:type="character" w:customStyle="1" w:styleId="ListLabel33">
    <w:name w:val="ListLabel 33"/>
    <w:qFormat/>
    <w:rsid w:val="00010806"/>
    <w:rPr>
      <w:rFonts w:cs="Times New Roman"/>
      <w:b/>
      <w:sz w:val="24"/>
    </w:rPr>
  </w:style>
  <w:style w:type="character" w:customStyle="1" w:styleId="ListLabel34">
    <w:name w:val="ListLabel 34"/>
    <w:qFormat/>
    <w:rsid w:val="00010806"/>
    <w:rPr>
      <w:rFonts w:cs="Times New Roman"/>
    </w:rPr>
  </w:style>
  <w:style w:type="character" w:customStyle="1" w:styleId="ListLabel35">
    <w:name w:val="ListLabel 35"/>
    <w:qFormat/>
    <w:rsid w:val="00010806"/>
    <w:rPr>
      <w:rFonts w:cs="Times New Roman"/>
    </w:rPr>
  </w:style>
  <w:style w:type="character" w:customStyle="1" w:styleId="ListLabel36">
    <w:name w:val="ListLabel 36"/>
    <w:qFormat/>
    <w:rsid w:val="00010806"/>
    <w:rPr>
      <w:rFonts w:cs="Times New Roman"/>
    </w:rPr>
  </w:style>
  <w:style w:type="character" w:customStyle="1" w:styleId="ListLabel37">
    <w:name w:val="ListLabel 37"/>
    <w:qFormat/>
    <w:rsid w:val="00010806"/>
    <w:rPr>
      <w:rFonts w:cs="Times New Roman"/>
    </w:rPr>
  </w:style>
  <w:style w:type="character" w:customStyle="1" w:styleId="ListLabel38">
    <w:name w:val="ListLabel 38"/>
    <w:qFormat/>
    <w:rsid w:val="00010806"/>
    <w:rPr>
      <w:rFonts w:cs="Times New Roman"/>
    </w:rPr>
  </w:style>
  <w:style w:type="character" w:customStyle="1" w:styleId="ListLabel39">
    <w:name w:val="ListLabel 39"/>
    <w:qFormat/>
    <w:rsid w:val="00010806"/>
    <w:rPr>
      <w:rFonts w:cs="Times New Roman"/>
    </w:rPr>
  </w:style>
  <w:style w:type="character" w:customStyle="1" w:styleId="ListLabel40">
    <w:name w:val="ListLabel 40"/>
    <w:qFormat/>
    <w:rsid w:val="00010806"/>
    <w:rPr>
      <w:rFonts w:cs="Times New Roman"/>
    </w:rPr>
  </w:style>
  <w:style w:type="character" w:customStyle="1" w:styleId="ListLabel41">
    <w:name w:val="ListLabel 41"/>
    <w:qFormat/>
    <w:rsid w:val="00010806"/>
    <w:rPr>
      <w:rFonts w:cs="Times New Roman"/>
    </w:rPr>
  </w:style>
  <w:style w:type="character" w:customStyle="1" w:styleId="ListLabel42">
    <w:name w:val="ListLabel 42"/>
    <w:qFormat/>
    <w:rPr>
      <w:rFonts w:cs="Times New Roman"/>
      <w:b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  <w:b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  <w:b/>
      <w:sz w:val="24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paragraph" w:customStyle="1" w:styleId="1">
    <w:name w:val="Заглавие1"/>
    <w:basedOn w:val="a"/>
    <w:next w:val="a7"/>
    <w:qFormat/>
    <w:rsid w:val="000108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010806"/>
    <w:pPr>
      <w:spacing w:after="140" w:line="288" w:lineRule="auto"/>
    </w:pPr>
  </w:style>
  <w:style w:type="paragraph" w:styleId="a8">
    <w:name w:val="List"/>
    <w:basedOn w:val="a7"/>
    <w:rsid w:val="00010806"/>
    <w:rPr>
      <w:rFonts w:cs="FreeSans"/>
    </w:rPr>
  </w:style>
  <w:style w:type="paragraph" w:styleId="a9">
    <w:name w:val="caption"/>
    <w:basedOn w:val="a"/>
    <w:qFormat/>
    <w:rsid w:val="000108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Указател"/>
    <w:basedOn w:val="a"/>
    <w:qFormat/>
    <w:rsid w:val="00010806"/>
    <w:pPr>
      <w:suppressLineNumbers/>
    </w:pPr>
    <w:rPr>
      <w:rFonts w:cs="FreeSans"/>
    </w:rPr>
  </w:style>
  <w:style w:type="paragraph" w:styleId="ab">
    <w:name w:val="header"/>
    <w:basedOn w:val="a"/>
    <w:uiPriority w:val="99"/>
    <w:semiHidden/>
    <w:rsid w:val="00DF328E"/>
    <w:pPr>
      <w:tabs>
        <w:tab w:val="center" w:pos="4536"/>
        <w:tab w:val="right" w:pos="9072"/>
      </w:tabs>
      <w:spacing w:after="0" w:line="240" w:lineRule="auto"/>
    </w:pPr>
  </w:style>
  <w:style w:type="paragraph" w:styleId="ac">
    <w:name w:val="Balloon Text"/>
    <w:basedOn w:val="a"/>
    <w:uiPriority w:val="99"/>
    <w:semiHidden/>
    <w:qFormat/>
    <w:rsid w:val="00DF3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rsid w:val="00B31F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-">
    <w:name w:val="Таблица - съдържание"/>
    <w:basedOn w:val="a"/>
    <w:qFormat/>
    <w:rsid w:val="00010806"/>
  </w:style>
  <w:style w:type="paragraph" w:customStyle="1" w:styleId="-0">
    <w:name w:val="Таблица - заглавие"/>
    <w:basedOn w:val="-"/>
    <w:qFormat/>
    <w:rsid w:val="0001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spalamara@abv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ls.palamara@dpshumen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C291-CDEA-48EF-BB4A-5E060C42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3119</Words>
  <Characters>17780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ZhAleksiev</dc:creator>
  <dc:description/>
  <cp:lastModifiedBy>ZhAleksiev</cp:lastModifiedBy>
  <cp:revision>63</cp:revision>
  <dcterms:created xsi:type="dcterms:W3CDTF">2017-08-09T12:47:00Z</dcterms:created>
  <dcterms:modified xsi:type="dcterms:W3CDTF">2017-09-20T10:23:00Z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